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2297" w:rsidRDefault="007F2E98" w14:paraId="4A66863B" w14:textId="183B313B">
      <w:r w:rsidR="007F2E98">
        <w:rPr/>
        <w:t>Hello [</w:t>
      </w:r>
      <w:r w:rsidRPr="38016DC2" w:rsidR="007F2E98">
        <w:rPr>
          <w:highlight w:val="yellow"/>
        </w:rPr>
        <w:t>MANAGER NAME</w:t>
      </w:r>
      <w:r w:rsidR="007F2E98">
        <w:rPr/>
        <w:t>],</w:t>
      </w:r>
    </w:p>
    <w:p w:rsidR="00C04613" w:rsidP="66EBA9C7" w:rsidRDefault="17726EFE" w14:paraId="4B123126" w14:textId="65117FF3">
      <w:r w:rsidRPr="38016DC2" w:rsidR="17726EFE">
        <w:rPr>
          <w:rFonts w:ascii="Calibri" w:hAnsi="Calibri" w:eastAsia="Calibri" w:cs="Calibri"/>
        </w:rPr>
        <w:t>Investing in my personal development will enable me to best prepare our learners for success</w:t>
      </w:r>
      <w:r w:rsidRPr="38016DC2" w:rsidR="17726EFE">
        <w:rPr>
          <w:rFonts w:ascii="Calibri" w:hAnsi="Calibri" w:eastAsia="Calibri" w:cs="Calibri"/>
        </w:rPr>
        <w:t xml:space="preserve">.  </w:t>
      </w:r>
      <w:r w:rsidR="007F2E98">
        <w:rPr/>
        <w:t xml:space="preserve">I am writing to ask for approval to attend CompTIA </w:t>
      </w:r>
      <w:r w:rsidR="00DF7F17">
        <w:rPr/>
        <w:t>EMEA Member and Partner Conference (EMEACon)</w:t>
      </w:r>
      <w:r w:rsidR="007F2E98">
        <w:rPr/>
        <w:t xml:space="preserve"> 202</w:t>
      </w:r>
      <w:r w:rsidR="00866B55">
        <w:rPr/>
        <w:t>4</w:t>
      </w:r>
      <w:r w:rsidR="007F2E98">
        <w:rPr/>
        <w:t xml:space="preserve">, the premier event for CompTIA’s </w:t>
      </w:r>
      <w:r w:rsidR="007F2E98">
        <w:rPr/>
        <w:t>Authori</w:t>
      </w:r>
      <w:r w:rsidR="2E1790C3">
        <w:rPr/>
        <w:t>s</w:t>
      </w:r>
      <w:r w:rsidR="007F2E98">
        <w:rPr/>
        <w:t>ed</w:t>
      </w:r>
      <w:r w:rsidR="007F2E98">
        <w:rPr/>
        <w:t xml:space="preserve"> Partner community to engage and connect with peers, make new contacts, learn new </w:t>
      </w:r>
      <w:r w:rsidR="007F2E98">
        <w:rPr/>
        <w:t>skills</w:t>
      </w:r>
      <w:r w:rsidR="007F2E98">
        <w:rPr/>
        <w:t xml:space="preserve"> and drive learning forward. </w:t>
      </w:r>
    </w:p>
    <w:p w:rsidR="007F2E98" w:rsidRDefault="00DF7F17" w14:paraId="6D9EF9FA" w14:textId="614B7DBF">
      <w:r w:rsidR="00DF7F17">
        <w:rPr/>
        <w:t>EMEACon</w:t>
      </w:r>
      <w:r w:rsidR="4273D68B">
        <w:rPr/>
        <w:t xml:space="preserve"> will take place in </w:t>
      </w:r>
      <w:r w:rsidR="00DF7F17">
        <w:rPr/>
        <w:t>London</w:t>
      </w:r>
      <w:r w:rsidR="00866B55">
        <w:rPr/>
        <w:t xml:space="preserve">, </w:t>
      </w:r>
      <w:r w:rsidR="00DF7F17">
        <w:rPr/>
        <w:t>UK, 21</w:t>
      </w:r>
      <w:r w:rsidRPr="38016DC2" w:rsidR="00DF7F17">
        <w:rPr>
          <w:vertAlign w:val="superscript"/>
        </w:rPr>
        <w:t>st</w:t>
      </w:r>
      <w:r w:rsidR="00DF7F17">
        <w:rPr/>
        <w:t>-22</w:t>
      </w:r>
      <w:r w:rsidRPr="38016DC2" w:rsidR="00DF7F17">
        <w:rPr>
          <w:vertAlign w:val="superscript"/>
        </w:rPr>
        <w:t>nd</w:t>
      </w:r>
      <w:r w:rsidR="00DF7F17">
        <w:rPr/>
        <w:t xml:space="preserve"> October</w:t>
      </w:r>
      <w:r w:rsidR="00866B55">
        <w:rPr/>
        <w:t xml:space="preserve"> 2024, </w:t>
      </w:r>
      <w:r w:rsidR="4273D68B">
        <w:rPr/>
        <w:t xml:space="preserve">and I would like to attend to learn more about CompTIA’s </w:t>
      </w:r>
      <w:r w:rsidR="00866B55">
        <w:rPr/>
        <w:t>product certification roadmap, learning curriculum and industry trends</w:t>
      </w:r>
      <w:r w:rsidR="2C20AEAB">
        <w:rPr/>
        <w:t>.</w:t>
      </w:r>
      <w:r w:rsidR="00866B55">
        <w:rPr/>
        <w:t xml:space="preserve"> </w:t>
      </w:r>
      <w:r w:rsidR="5361964A">
        <w:rPr/>
        <w:t>I</w:t>
      </w:r>
      <w:r w:rsidR="5361964A">
        <w:rPr/>
        <w:t xml:space="preserve">n addition, </w:t>
      </w:r>
      <w:r w:rsidR="00DF7F17">
        <w:rPr/>
        <w:t>EMEACon</w:t>
      </w:r>
      <w:r w:rsidR="4273D68B">
        <w:rPr/>
        <w:t xml:space="preserve"> will provide me with the opportunity to</w:t>
      </w:r>
      <w:r w:rsidR="3FF4C978">
        <w:rPr/>
        <w:t xml:space="preserve"> gain expert insight </w:t>
      </w:r>
      <w:r w:rsidR="6FA6A22A">
        <w:rPr/>
        <w:t>into</w:t>
      </w:r>
      <w:r w:rsidR="3FF4C978">
        <w:rPr/>
        <w:t xml:space="preserve"> the </w:t>
      </w:r>
      <w:r w:rsidR="46CD3213">
        <w:rPr/>
        <w:t>evolving</w:t>
      </w:r>
      <w:r w:rsidR="3FF4C978">
        <w:rPr/>
        <w:t xml:space="preserve"> landscape of </w:t>
      </w:r>
      <w:r w:rsidR="00866B55">
        <w:rPr/>
        <w:t xml:space="preserve">AI, </w:t>
      </w:r>
      <w:r w:rsidR="3FF4C978">
        <w:rPr/>
        <w:t>cybersecurity</w:t>
      </w:r>
      <w:r w:rsidR="00866B55">
        <w:rPr/>
        <w:t xml:space="preserve">, </w:t>
      </w:r>
      <w:r w:rsidR="66F9C2D0">
        <w:rPr/>
        <w:t>the latest industry research and more on topics like:</w:t>
      </w:r>
    </w:p>
    <w:p w:rsidR="0008328E" w:rsidP="0008328E" w:rsidRDefault="0008328E" w14:paraId="3C878EC0" w14:textId="5B2A83E8">
      <w:pPr>
        <w:pStyle w:val="ListParagraph"/>
        <w:numPr>
          <w:ilvl w:val="0"/>
          <w:numId w:val="1"/>
        </w:numPr>
      </w:pPr>
      <w:r>
        <w:t>Building the most effective classroom environment for our learners</w:t>
      </w:r>
    </w:p>
    <w:p w:rsidR="0008328E" w:rsidP="0008328E" w:rsidRDefault="0008328E" w14:paraId="09135053" w14:textId="5FE84518">
      <w:pPr>
        <w:pStyle w:val="ListParagraph"/>
        <w:numPr>
          <w:ilvl w:val="0"/>
          <w:numId w:val="1"/>
        </w:numPr>
      </w:pPr>
      <w:r>
        <w:t xml:space="preserve">Product demos </w:t>
      </w:r>
    </w:p>
    <w:p w:rsidR="0008328E" w:rsidP="0008328E" w:rsidRDefault="0008328E" w14:paraId="6CAF81E8" w14:textId="11CCB3B6">
      <w:pPr>
        <w:pStyle w:val="ListParagraph"/>
        <w:numPr>
          <w:ilvl w:val="0"/>
          <w:numId w:val="1"/>
        </w:numPr>
      </w:pPr>
      <w:r>
        <w:t>Industry insights from thought leaders</w:t>
      </w:r>
    </w:p>
    <w:p w:rsidR="00902CFE" w:rsidP="0008328E" w:rsidRDefault="00902CFE" w14:paraId="7517071C" w14:textId="240A7707">
      <w:pPr>
        <w:pStyle w:val="ListParagraph"/>
        <w:numPr>
          <w:ilvl w:val="0"/>
          <w:numId w:val="1"/>
        </w:numPr>
      </w:pPr>
      <w:r>
        <w:t>Workforce trends</w:t>
      </w:r>
    </w:p>
    <w:p w:rsidR="00902CFE" w:rsidP="0008328E" w:rsidRDefault="00902CFE" w14:paraId="4C25BB7F" w14:textId="7BF87F1D">
      <w:pPr>
        <w:pStyle w:val="ListParagraph"/>
        <w:numPr>
          <w:ilvl w:val="0"/>
          <w:numId w:val="1"/>
        </w:numPr>
        <w:rPr/>
      </w:pPr>
      <w:r w:rsidR="00902CFE">
        <w:rPr/>
        <w:t xml:space="preserve">Tool and resources to </w:t>
      </w:r>
      <w:r w:rsidR="00902CFE">
        <w:rPr/>
        <w:t>optimize</w:t>
      </w:r>
      <w:r w:rsidR="00902CFE">
        <w:rPr/>
        <w:t xml:space="preserve"> strategies</w:t>
      </w:r>
    </w:p>
    <w:p w:rsidR="00902CFE" w:rsidP="00902CFE" w:rsidRDefault="00DC5B1A" w14:paraId="038C30D4" w14:textId="367EE85B">
      <w:hyperlink r:id="R5e29be50dab54bdb">
        <w:r w:rsidRPr="38016DC2" w:rsidR="00DF7F17">
          <w:rPr>
            <w:rStyle w:val="Hyperlink"/>
          </w:rPr>
          <w:t>You can learn more about EMEACon here.</w:t>
        </w:r>
      </w:hyperlink>
      <w:r w:rsidR="00902CFE">
        <w:rPr/>
        <w:t xml:space="preserve"> </w:t>
      </w:r>
    </w:p>
    <w:p w:rsidRPr="00E4527D" w:rsidR="00A60268" w:rsidP="00902CFE" w:rsidRDefault="00DB499C" w14:paraId="09DD9E75" w14:textId="3ED2C509">
      <w:pPr>
        <w:rPr>
          <w:b w:val="1"/>
          <w:bCs w:val="1"/>
          <w:sz w:val="24"/>
          <w:szCs w:val="24"/>
        </w:rPr>
      </w:pPr>
      <w:r w:rsidRPr="38016DC2" w:rsidR="00DB499C">
        <w:rPr>
          <w:b w:val="1"/>
          <w:bCs w:val="1"/>
          <w:sz w:val="24"/>
          <w:szCs w:val="24"/>
        </w:rPr>
        <w:t>Here is an approximate breakdown of the costs:</w:t>
      </w:r>
    </w:p>
    <w:tbl>
      <w:tblPr>
        <w:tblW w:w="75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39"/>
        <w:gridCol w:w="2005"/>
      </w:tblGrid>
      <w:tr w:rsidR="00A60268" w:rsidTr="38016DC2" w14:paraId="2C81001D" w14:textId="77777777">
        <w:trPr>
          <w:trHeight w:val="406"/>
        </w:trPr>
        <w:tc>
          <w:tcPr>
            <w:tcW w:w="5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0268" w:rsidR="00A60268" w:rsidP="006B18C3" w:rsidRDefault="00A60268" w14:paraId="4F291DB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60268">
              <w:t>Airfare:</w:t>
            </w:r>
          </w:p>
        </w:tc>
        <w:tc>
          <w:tcPr>
            <w:tcW w:w="2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0268" w:rsidR="00A60268" w:rsidP="38016DC2" w:rsidRDefault="00A60268" w14:paraId="77665969" w14:textId="559BDCF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highlight w:val="yellow"/>
              </w:rPr>
            </w:pPr>
            <w:r w:rsidRPr="38016DC2" w:rsidR="4F63DE45">
              <w:rPr>
                <w:highlight w:val="yellow"/>
              </w:rPr>
              <w:t>£</w:t>
            </w:r>
            <w:r w:rsidRPr="38016DC2" w:rsidR="00A60268">
              <w:rPr>
                <w:highlight w:val="yellow"/>
              </w:rPr>
              <w:t>XX</w:t>
            </w:r>
          </w:p>
        </w:tc>
      </w:tr>
      <w:tr w:rsidR="00A60268" w:rsidTr="38016DC2" w14:paraId="7A517597" w14:textId="77777777">
        <w:trPr>
          <w:trHeight w:val="406"/>
        </w:trPr>
        <w:tc>
          <w:tcPr>
            <w:tcW w:w="5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0268" w:rsidR="00A60268" w:rsidP="006B18C3" w:rsidRDefault="00A60268" w14:paraId="6BEE32D2" w14:textId="6F123920">
            <w:r w:rsidRPr="00A60268">
              <w:t>Hotel: (</w:t>
            </w:r>
            <w:r>
              <w:t>2</w:t>
            </w:r>
            <w:r w:rsidRPr="00A60268">
              <w:t xml:space="preserve"> nights + tax)</w:t>
            </w:r>
          </w:p>
        </w:tc>
        <w:tc>
          <w:tcPr>
            <w:tcW w:w="2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0268" w:rsidR="00A60268" w:rsidP="38016DC2" w:rsidRDefault="00A60268" w14:paraId="2C209DC6" w14:textId="1438760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highlight w:val="yellow"/>
              </w:rPr>
            </w:pPr>
            <w:r w:rsidRPr="38016DC2" w:rsidR="2EBBAE4F">
              <w:rPr>
                <w:highlight w:val="yellow"/>
              </w:rPr>
              <w:t>£</w:t>
            </w:r>
            <w:r w:rsidRPr="38016DC2" w:rsidR="00A60268">
              <w:rPr>
                <w:highlight w:val="yellow"/>
              </w:rPr>
              <w:t>XX</w:t>
            </w:r>
          </w:p>
        </w:tc>
      </w:tr>
      <w:tr w:rsidR="00A60268" w:rsidTr="38016DC2" w14:paraId="058A6910" w14:textId="77777777">
        <w:trPr>
          <w:trHeight w:val="367"/>
        </w:trPr>
        <w:tc>
          <w:tcPr>
            <w:tcW w:w="5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0268" w:rsidR="00A60268" w:rsidP="38016DC2" w:rsidRDefault="00A60268" w14:paraId="221918B2" w14:textId="1C56A2A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</w:pPr>
            <w:r w:rsidR="00A60268">
              <w:rPr/>
              <w:t>Estimated T&amp;E</w:t>
            </w:r>
            <w:r w:rsidR="00F1190D">
              <w:rPr/>
              <w:t>:</w:t>
            </w:r>
          </w:p>
        </w:tc>
        <w:tc>
          <w:tcPr>
            <w:tcW w:w="2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0268" w:rsidR="00A60268" w:rsidP="38016DC2" w:rsidRDefault="00A60268" w14:paraId="37D51B70" w14:textId="137B5E0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highlight w:val="yellow"/>
              </w:rPr>
            </w:pPr>
            <w:r w:rsidRPr="38016DC2" w:rsidR="3A64E15C">
              <w:rPr>
                <w:highlight w:val="yellow"/>
              </w:rPr>
              <w:t>£</w:t>
            </w:r>
            <w:r w:rsidRPr="38016DC2" w:rsidR="00A60268">
              <w:rPr>
                <w:highlight w:val="yellow"/>
              </w:rPr>
              <w:t>XX</w:t>
            </w:r>
          </w:p>
        </w:tc>
      </w:tr>
      <w:tr w:rsidR="00A60268" w:rsidTr="38016DC2" w14:paraId="0C288454" w14:textId="77777777">
        <w:trPr>
          <w:trHeight w:val="348"/>
        </w:trPr>
        <w:tc>
          <w:tcPr>
            <w:tcW w:w="5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0268" w:rsidR="00A60268" w:rsidP="006B18C3" w:rsidRDefault="00A60268" w14:paraId="29ED485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60268">
              <w:t>Registration Fee*:</w:t>
            </w:r>
          </w:p>
        </w:tc>
        <w:tc>
          <w:tcPr>
            <w:tcW w:w="2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0268" w:rsidR="00A60268" w:rsidP="38016DC2" w:rsidRDefault="00A60268" w14:paraId="0EFC9D3A" w14:textId="5A84EE7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highlight w:val="yellow"/>
              </w:rPr>
            </w:pPr>
            <w:r w:rsidRPr="38016DC2" w:rsidR="19BA95C6">
              <w:rPr>
                <w:highlight w:val="yellow"/>
              </w:rPr>
              <w:t>£</w:t>
            </w:r>
            <w:r w:rsidRPr="38016DC2" w:rsidR="00A60268">
              <w:rPr>
                <w:highlight w:val="yellow"/>
              </w:rPr>
              <w:t>XXXX</w:t>
            </w:r>
          </w:p>
        </w:tc>
      </w:tr>
      <w:tr w:rsidR="00A60268" w:rsidTr="38016DC2" w14:paraId="6D8FFCF9" w14:textId="77777777">
        <w:trPr>
          <w:trHeight w:val="435"/>
        </w:trPr>
        <w:tc>
          <w:tcPr>
            <w:tcW w:w="5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60268" w:rsidR="00A60268" w:rsidP="006B18C3" w:rsidRDefault="00A60268" w14:paraId="09693E3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60268">
              <w:t>Total:</w:t>
            </w:r>
          </w:p>
        </w:tc>
        <w:tc>
          <w:tcPr>
            <w:tcW w:w="2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D27B1" w:rsidR="00A60268" w:rsidP="38016DC2" w:rsidRDefault="00A60268" w14:paraId="2584AA8F" w14:textId="79C219B1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  <w:highlight w:val="yellow"/>
              </w:rPr>
            </w:pPr>
            <w:r w:rsidRPr="38016DC2" w:rsidR="707B2ABA">
              <w:rPr>
                <w:b w:val="1"/>
                <w:bCs w:val="1"/>
                <w:highlight w:val="yellow"/>
              </w:rPr>
              <w:t>£</w:t>
            </w:r>
            <w:r w:rsidRPr="38016DC2" w:rsidR="00A60268">
              <w:rPr>
                <w:b w:val="1"/>
                <w:bCs w:val="1"/>
                <w:highlight w:val="yellow"/>
              </w:rPr>
              <w:t>XX</w:t>
            </w:r>
          </w:p>
        </w:tc>
      </w:tr>
    </w:tbl>
    <w:p w:rsidR="00A60268" w:rsidP="38016DC2" w:rsidRDefault="00A60268" w14:paraId="35805A22" w14:textId="4D30DB3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</w:pPr>
      <w:r w:rsidR="00A60268">
        <w:rPr/>
        <w:t xml:space="preserve">*Registration fee includes all materials, </w:t>
      </w:r>
      <w:r w:rsidR="00A60268">
        <w:rPr/>
        <w:t>breakfast</w:t>
      </w:r>
      <w:r w:rsidR="00A60268">
        <w:rPr/>
        <w:t xml:space="preserve"> and lunch daily and </w:t>
      </w:r>
      <w:r w:rsidR="00A60268">
        <w:rPr/>
        <w:t xml:space="preserve">access to </w:t>
      </w:r>
      <w:r w:rsidR="001713BA">
        <w:rPr/>
        <w:t>all sessions</w:t>
      </w:r>
      <w:r w:rsidR="00A60268">
        <w:rPr/>
        <w:t>. Prices do not include processing fees.</w:t>
      </w:r>
    </w:p>
    <w:p w:rsidR="005B4E43" w:rsidP="60D0B7E7" w:rsidRDefault="005B4E43" w14:paraId="306D9F9D" w14:textId="634C3260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</w:pPr>
      <w:r w:rsidR="005B4E43">
        <w:rPr/>
        <w:t xml:space="preserve">I would be happy to schedule a meeting with you post </w:t>
      </w:r>
      <w:r w:rsidR="00DC5B1A">
        <w:rPr/>
        <w:t>EMEACon</w:t>
      </w:r>
      <w:r w:rsidR="005B4E43">
        <w:rPr/>
        <w:t xml:space="preserve"> to provide you with a summary of the key takeaways and tips I learned in order to maximize our current investments in </w:t>
      </w:r>
      <w:r w:rsidRPr="60D0B7E7" w:rsidR="00910780">
        <w:rPr>
          <w:highlight w:val="yellow"/>
        </w:rPr>
        <w:t>[ex: learner success, insert organi</w:t>
      </w:r>
      <w:r w:rsidRPr="60D0B7E7" w:rsidR="18888D74">
        <w:rPr>
          <w:highlight w:val="yellow"/>
        </w:rPr>
        <w:t>s</w:t>
      </w:r>
      <w:r w:rsidRPr="60D0B7E7" w:rsidR="00910780">
        <w:rPr>
          <w:highlight w:val="yellow"/>
        </w:rPr>
        <w:t>ational initiatives here]</w:t>
      </w:r>
      <w:r w:rsidR="002F69B2">
        <w:rPr/>
        <w:t xml:space="preserve"> I can also share relevant learnings with teammates throughout the company after returning from </w:t>
      </w:r>
      <w:r w:rsidR="00DC5B1A">
        <w:rPr/>
        <w:t>EMEACon</w:t>
      </w:r>
      <w:r w:rsidR="0067613F">
        <w:rPr/>
        <w:t>.</w:t>
      </w:r>
      <w:r w:rsidR="002F69B2">
        <w:rPr/>
        <w:t xml:space="preserve"> </w:t>
      </w:r>
    </w:p>
    <w:p w:rsidR="002F69B2" w:rsidP="00A60268" w:rsidRDefault="002F69B2" w14:paraId="62E56741" w14:textId="7479926C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>Thank you for your consideration,</w:t>
      </w:r>
      <w:r w:rsidR="0067613F">
        <w:t xml:space="preserve"> I look forward to your reply.</w:t>
      </w:r>
    </w:p>
    <w:p w:rsidR="002F69B2" w:rsidP="00A60268" w:rsidRDefault="0067613F" w14:paraId="652F19A3" w14:textId="74EBFB72">
      <w:pPr>
        <w:pBdr>
          <w:top w:val="nil"/>
          <w:left w:val="nil"/>
          <w:bottom w:val="nil"/>
          <w:right w:val="nil"/>
          <w:between w:val="nil"/>
        </w:pBdr>
      </w:pPr>
      <w:r>
        <w:t>Regards,</w:t>
      </w:r>
    </w:p>
    <w:p w:rsidR="00A60268" w:rsidP="621A511F" w:rsidRDefault="0067613F" w14:paraId="2D527396" w14:textId="206E8C8D">
      <w:pPr>
        <w:pBdr>
          <w:top w:val="nil"/>
          <w:left w:val="nil"/>
          <w:bottom w:val="nil"/>
          <w:right w:val="nil"/>
          <w:between w:val="nil"/>
        </w:pBdr>
      </w:pPr>
      <w:r w:rsidRPr="621A511F">
        <w:rPr>
          <w:highlight w:val="yellow"/>
        </w:rPr>
        <w:t>[MY NAME]</w:t>
      </w:r>
    </w:p>
    <w:sectPr w:rsidR="00A60268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3D27" w:rsidP="007F2E98" w:rsidRDefault="00193D27" w14:paraId="39DC7037" w14:textId="77777777">
      <w:pPr>
        <w:spacing w:after="0" w:line="240" w:lineRule="auto"/>
      </w:pPr>
      <w:r>
        <w:separator/>
      </w:r>
    </w:p>
  </w:endnote>
  <w:endnote w:type="continuationSeparator" w:id="0">
    <w:p w:rsidR="00193D27" w:rsidP="007F2E98" w:rsidRDefault="00193D27" w14:paraId="51A18256" w14:textId="77777777">
      <w:pPr>
        <w:spacing w:after="0" w:line="240" w:lineRule="auto"/>
      </w:pPr>
      <w:r>
        <w:continuationSeparator/>
      </w:r>
    </w:p>
  </w:endnote>
  <w:endnote w:type="continuationNotice" w:id="1">
    <w:p w:rsidR="00832A23" w:rsidRDefault="00832A23" w14:paraId="7B6ECFE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1A511F" w:rsidTr="38016DC2" w14:paraId="65DC6217" w14:textId="77777777">
      <w:trPr>
        <w:trHeight w:val="300"/>
      </w:trPr>
      <w:tc>
        <w:tcPr>
          <w:tcW w:w="3120" w:type="dxa"/>
          <w:tcMar/>
        </w:tcPr>
        <w:p w:rsidR="621A511F" w:rsidP="621A511F" w:rsidRDefault="621A511F" w14:paraId="5A395100" w14:textId="506D2BDF">
          <w:pPr>
            <w:pStyle w:val="Header"/>
            <w:ind w:left="-115"/>
          </w:pPr>
        </w:p>
      </w:tc>
      <w:tc>
        <w:tcPr>
          <w:tcW w:w="3120" w:type="dxa"/>
          <w:tcMar/>
        </w:tcPr>
        <w:p w:rsidR="621A511F" w:rsidP="621A511F" w:rsidRDefault="621A511F" w14:paraId="330942F4" w14:textId="0C23CC4C">
          <w:pPr>
            <w:pStyle w:val="Header"/>
            <w:jc w:val="center"/>
          </w:pPr>
        </w:p>
      </w:tc>
      <w:tc>
        <w:tcPr>
          <w:tcW w:w="3120" w:type="dxa"/>
          <w:tcMar/>
        </w:tcPr>
        <w:p w:rsidR="621A511F" w:rsidP="621A511F" w:rsidRDefault="621A511F" w14:paraId="3D704220" w14:textId="77979CD7">
          <w:pPr>
            <w:pStyle w:val="Header"/>
            <w:ind w:right="-115"/>
            <w:jc w:val="right"/>
          </w:pPr>
        </w:p>
      </w:tc>
    </w:tr>
  </w:tbl>
  <w:p w:rsidR="621A511F" w:rsidP="621A511F" w:rsidRDefault="621A511F" w14:paraId="730BFBF1" w14:textId="48373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3D27" w:rsidP="007F2E98" w:rsidRDefault="00193D27" w14:paraId="314052C1" w14:textId="77777777">
      <w:pPr>
        <w:spacing w:after="0" w:line="240" w:lineRule="auto"/>
      </w:pPr>
      <w:r>
        <w:separator/>
      </w:r>
    </w:p>
  </w:footnote>
  <w:footnote w:type="continuationSeparator" w:id="0">
    <w:p w:rsidR="00193D27" w:rsidP="007F2E98" w:rsidRDefault="00193D27" w14:paraId="02083C6E" w14:textId="77777777">
      <w:pPr>
        <w:spacing w:after="0" w:line="240" w:lineRule="auto"/>
      </w:pPr>
      <w:r>
        <w:continuationSeparator/>
      </w:r>
    </w:p>
  </w:footnote>
  <w:footnote w:type="continuationNotice" w:id="1">
    <w:p w:rsidR="00832A23" w:rsidRDefault="00832A23" w14:paraId="182BA9C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1A511F" w:rsidTr="38016DC2" w14:paraId="460EA5DD" w14:textId="77777777">
      <w:trPr>
        <w:trHeight w:val="300"/>
      </w:trPr>
      <w:tc>
        <w:tcPr>
          <w:tcW w:w="3120" w:type="dxa"/>
          <w:tcMar/>
        </w:tcPr>
        <w:p w:rsidR="621A511F" w:rsidP="621A511F" w:rsidRDefault="621A511F" w14:paraId="7AB4F745" w14:textId="7A12948D">
          <w:pPr>
            <w:pStyle w:val="Header"/>
            <w:ind w:left="-115"/>
          </w:pPr>
        </w:p>
      </w:tc>
      <w:tc>
        <w:tcPr>
          <w:tcW w:w="3120" w:type="dxa"/>
          <w:tcMar/>
        </w:tcPr>
        <w:p w:rsidR="621A511F" w:rsidP="621A511F" w:rsidRDefault="621A511F" w14:paraId="4691236C" w14:textId="304E37F9">
          <w:pPr>
            <w:pStyle w:val="Header"/>
            <w:jc w:val="center"/>
          </w:pPr>
        </w:p>
      </w:tc>
      <w:tc>
        <w:tcPr>
          <w:tcW w:w="3120" w:type="dxa"/>
          <w:tcMar/>
        </w:tcPr>
        <w:p w:rsidR="621A511F" w:rsidP="621A511F" w:rsidRDefault="621A511F" w14:paraId="0316EF6C" w14:textId="433E0B8E">
          <w:pPr>
            <w:pStyle w:val="Header"/>
            <w:ind w:right="-115"/>
            <w:jc w:val="right"/>
          </w:pPr>
        </w:p>
      </w:tc>
    </w:tr>
  </w:tbl>
  <w:p w:rsidR="621A511F" w:rsidP="621A511F" w:rsidRDefault="621A511F" w14:paraId="0A8F8DCC" w14:textId="51115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54141"/>
    <w:multiLevelType w:val="hybridMultilevel"/>
    <w:tmpl w:val="F038332C"/>
    <w:lvl w:ilvl="0" w:tplc="66622FE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3045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98"/>
    <w:rsid w:val="0004220A"/>
    <w:rsid w:val="0008328E"/>
    <w:rsid w:val="00085D9C"/>
    <w:rsid w:val="000E3ED9"/>
    <w:rsid w:val="001713BA"/>
    <w:rsid w:val="00182297"/>
    <w:rsid w:val="00193AB5"/>
    <w:rsid w:val="00193D27"/>
    <w:rsid w:val="001F3D23"/>
    <w:rsid w:val="00270B06"/>
    <w:rsid w:val="002A3599"/>
    <w:rsid w:val="002B66E0"/>
    <w:rsid w:val="002F69B2"/>
    <w:rsid w:val="00325C8B"/>
    <w:rsid w:val="00330294"/>
    <w:rsid w:val="0040355C"/>
    <w:rsid w:val="004619F1"/>
    <w:rsid w:val="00597ABE"/>
    <w:rsid w:val="005B4E43"/>
    <w:rsid w:val="005D24E5"/>
    <w:rsid w:val="00630A9F"/>
    <w:rsid w:val="006441DF"/>
    <w:rsid w:val="0067613F"/>
    <w:rsid w:val="006B18C3"/>
    <w:rsid w:val="007D27B1"/>
    <w:rsid w:val="007F2E98"/>
    <w:rsid w:val="00832A23"/>
    <w:rsid w:val="00866B55"/>
    <w:rsid w:val="008D75F7"/>
    <w:rsid w:val="00902CFE"/>
    <w:rsid w:val="00910780"/>
    <w:rsid w:val="00934165"/>
    <w:rsid w:val="00951DE0"/>
    <w:rsid w:val="0095278D"/>
    <w:rsid w:val="00A03E62"/>
    <w:rsid w:val="00A578B0"/>
    <w:rsid w:val="00A60268"/>
    <w:rsid w:val="00AA21D8"/>
    <w:rsid w:val="00AA58FA"/>
    <w:rsid w:val="00AC217B"/>
    <w:rsid w:val="00B27D2F"/>
    <w:rsid w:val="00C04613"/>
    <w:rsid w:val="00C47CB1"/>
    <w:rsid w:val="00CA263D"/>
    <w:rsid w:val="00DB499C"/>
    <w:rsid w:val="00DC5B1A"/>
    <w:rsid w:val="00DD7A9D"/>
    <w:rsid w:val="00DF7F17"/>
    <w:rsid w:val="00E11A8F"/>
    <w:rsid w:val="00E4527D"/>
    <w:rsid w:val="00E50C17"/>
    <w:rsid w:val="00E554A0"/>
    <w:rsid w:val="00E9503A"/>
    <w:rsid w:val="00F1190D"/>
    <w:rsid w:val="00F30E08"/>
    <w:rsid w:val="00F328D5"/>
    <w:rsid w:val="00F4794F"/>
    <w:rsid w:val="00FA7C37"/>
    <w:rsid w:val="00FE1CD6"/>
    <w:rsid w:val="014357F5"/>
    <w:rsid w:val="057C3D22"/>
    <w:rsid w:val="070C1B51"/>
    <w:rsid w:val="0A1CDCBD"/>
    <w:rsid w:val="0BA4E1FE"/>
    <w:rsid w:val="0C45C7CB"/>
    <w:rsid w:val="0C7BC976"/>
    <w:rsid w:val="104C57B5"/>
    <w:rsid w:val="11F3C893"/>
    <w:rsid w:val="146A94A0"/>
    <w:rsid w:val="15894C7C"/>
    <w:rsid w:val="166E047E"/>
    <w:rsid w:val="170DC28B"/>
    <w:rsid w:val="17726EFE"/>
    <w:rsid w:val="18888D74"/>
    <w:rsid w:val="190F7EA4"/>
    <w:rsid w:val="19BA95C6"/>
    <w:rsid w:val="1D728ECF"/>
    <w:rsid w:val="1DEA008F"/>
    <w:rsid w:val="1E7B7542"/>
    <w:rsid w:val="1EEB819C"/>
    <w:rsid w:val="222C401D"/>
    <w:rsid w:val="22BCCAC0"/>
    <w:rsid w:val="28C6522B"/>
    <w:rsid w:val="28D9E7CC"/>
    <w:rsid w:val="2A69B2F2"/>
    <w:rsid w:val="2C20AEAB"/>
    <w:rsid w:val="2C54F0D2"/>
    <w:rsid w:val="2DAD58EF"/>
    <w:rsid w:val="2E1790C3"/>
    <w:rsid w:val="2EBBAE4F"/>
    <w:rsid w:val="340888D8"/>
    <w:rsid w:val="34ABF908"/>
    <w:rsid w:val="38016DC2"/>
    <w:rsid w:val="38DE3185"/>
    <w:rsid w:val="3A64E15C"/>
    <w:rsid w:val="3BD5E565"/>
    <w:rsid w:val="3D4A8AE9"/>
    <w:rsid w:val="3DACE9AB"/>
    <w:rsid w:val="3F277FFF"/>
    <w:rsid w:val="3FF4C978"/>
    <w:rsid w:val="41FA43B2"/>
    <w:rsid w:val="42104336"/>
    <w:rsid w:val="4273D68B"/>
    <w:rsid w:val="42CB9EF2"/>
    <w:rsid w:val="44CF8A20"/>
    <w:rsid w:val="45278B0B"/>
    <w:rsid w:val="46CD3213"/>
    <w:rsid w:val="47347A01"/>
    <w:rsid w:val="49456F17"/>
    <w:rsid w:val="494EF1A8"/>
    <w:rsid w:val="49FFE4AA"/>
    <w:rsid w:val="4C583899"/>
    <w:rsid w:val="4E0ECDE8"/>
    <w:rsid w:val="4F63DE45"/>
    <w:rsid w:val="5143CE6D"/>
    <w:rsid w:val="5361964A"/>
    <w:rsid w:val="59493219"/>
    <w:rsid w:val="59E24821"/>
    <w:rsid w:val="5FF19B7C"/>
    <w:rsid w:val="60B1E4C9"/>
    <w:rsid w:val="60D0B7E7"/>
    <w:rsid w:val="61286B37"/>
    <w:rsid w:val="621A511F"/>
    <w:rsid w:val="66EBA9C7"/>
    <w:rsid w:val="66F9C2D0"/>
    <w:rsid w:val="69E75181"/>
    <w:rsid w:val="6B72E6B0"/>
    <w:rsid w:val="6FA6A22A"/>
    <w:rsid w:val="7065EEE4"/>
    <w:rsid w:val="707B2ABA"/>
    <w:rsid w:val="72C5A491"/>
    <w:rsid w:val="74FF1DFE"/>
    <w:rsid w:val="77FF5EA6"/>
    <w:rsid w:val="7B1D0C6B"/>
    <w:rsid w:val="7DBDBF38"/>
    <w:rsid w:val="7F44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A4C69"/>
  <w15:docId w15:val="{E047A9EF-C92A-47B2-B884-3308DCF9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38016DC2"/>
    <w:rPr>
      <w:noProof w:val="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link w:val="HeaderChar"/>
    <w:rsid w:val="38016DC2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2E98"/>
  </w:style>
  <w:style w:type="paragraph" w:styleId="Footer">
    <w:uiPriority w:val="99"/>
    <w:name w:val="footer"/>
    <w:basedOn w:val="Normal"/>
    <w:unhideWhenUsed/>
    <w:link w:val="FooterChar"/>
    <w:rsid w:val="38016DC2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2E98"/>
  </w:style>
  <w:style w:type="character" w:styleId="Hyperlink">
    <w:name w:val="Hyperlink"/>
    <w:basedOn w:val="DefaultParagraphFont"/>
    <w:uiPriority w:val="99"/>
    <w:unhideWhenUsed/>
    <w:rsid w:val="00083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28E"/>
    <w:rPr>
      <w:color w:val="605E5C"/>
      <w:shd w:val="clear" w:color="auto" w:fill="E1DFDD"/>
    </w:rPr>
  </w:style>
  <w:style w:type="paragraph" w:styleId="ListParagraph">
    <w:uiPriority w:val="34"/>
    <w:name w:val="List Paragraph"/>
    <w:basedOn w:val="Normal"/>
    <w:qFormat/>
    <w:rsid w:val="38016DC2"/>
    <w:pPr>
      <w:spacing/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38016DC2"/>
    <w:rPr>
      <w:sz w:val="20"/>
      <w:szCs w:val="20"/>
    </w:rPr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ing1">
    <w:uiPriority w:val="9"/>
    <w:name w:val="heading 1"/>
    <w:basedOn w:val="Normal"/>
    <w:next w:val="Normal"/>
    <w:link w:val="Heading1Char"/>
    <w:qFormat/>
    <w:rsid w:val="38016DC2"/>
    <w:rPr>
      <w:rFonts w:ascii="Calibri Light" w:hAnsi="Calibri Light" w:eastAsia="游ゴシック Light" w:cs="Times New Roman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38016DC2"/>
    <w:rPr>
      <w:rFonts w:ascii="Calibri Light" w:hAnsi="Calibri Light" w:eastAsia="游ゴシック Light" w:cs="Times New Roman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38016DC2"/>
    <w:rPr>
      <w:rFonts w:ascii="Calibri Light" w:hAnsi="Calibri Light" w:eastAsia="游ゴシック Light" w:cs="Times New Roman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38016DC2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38016DC2"/>
    <w:rPr>
      <w:rFonts w:ascii="Calibri Light" w:hAnsi="Calibri Light" w:eastAsia="游ゴシック Light" w:cs="Times New Roman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38016DC2"/>
    <w:rPr>
      <w:rFonts w:ascii="Calibri Light" w:hAnsi="Calibri Light" w:eastAsia="游ゴシック Light" w:cs="Times New Roman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38016DC2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38016DC2"/>
    <w:rPr>
      <w:rFonts w:ascii="Calibri Light" w:hAnsi="Calibri Light" w:eastAsia="游ゴシック Light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38016DC2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38016DC2"/>
    <w:rPr>
      <w:rFonts w:ascii="Calibri Light" w:hAnsi="Calibri Light" w:eastAsia="游ゴシック Light" w:cs="Times New Roman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38016DC2"/>
    <w:rPr>
      <w:rFonts w:eastAsia="游明朝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38016DC2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38016DC2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TOC1">
    <w:uiPriority w:val="39"/>
    <w:name w:val="toc 1"/>
    <w:basedOn w:val="Normal"/>
    <w:next w:val="Normal"/>
    <w:unhideWhenUsed/>
    <w:rsid w:val="38016DC2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38016DC2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38016DC2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38016DC2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38016DC2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38016DC2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38016DC2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38016DC2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38016DC2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38016DC2"/>
    <w:rPr>
      <w:sz w:val="20"/>
      <w:szCs w:val="20"/>
    </w:rPr>
    <w:pPr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38016DC2"/>
    <w:rPr>
      <w:sz w:val="20"/>
      <w:szCs w:val="20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connect.comptia.org/emea/about" TargetMode="External" Id="R5e29be50dab54b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5a045cd-caed-4152-a4f5-04c1bd725e2d">
      <Terms xmlns="http://schemas.microsoft.com/office/infopath/2007/PartnerControls"/>
    </lcf76f155ced4ddcb4097134ff3c332f>
    <_ip_UnifiedCompliancePolicyProperties xmlns="http://schemas.microsoft.com/sharepoint/v3" xsi:nil="true"/>
    <TaxCatchAll xmlns="9ff2668b-3160-4a26-9ccd-5997767d9d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CB5B8767C7745948A3559EF744C69" ma:contentTypeVersion="18" ma:contentTypeDescription="Create a new document." ma:contentTypeScope="" ma:versionID="5bfdf502d2ccc9ec347aed2e58489986">
  <xsd:schema xmlns:xsd="http://www.w3.org/2001/XMLSchema" xmlns:xs="http://www.w3.org/2001/XMLSchema" xmlns:p="http://schemas.microsoft.com/office/2006/metadata/properties" xmlns:ns1="http://schemas.microsoft.com/sharepoint/v3" xmlns:ns2="c5a045cd-caed-4152-a4f5-04c1bd725e2d" xmlns:ns3="9ff2668b-3160-4a26-9ccd-5997767d9dca" targetNamespace="http://schemas.microsoft.com/office/2006/metadata/properties" ma:root="true" ma:fieldsID="20acdee817d25e15fca9b553b1c7a9c7" ns1:_="" ns2:_="" ns3:_="">
    <xsd:import namespace="http://schemas.microsoft.com/sharepoint/v3"/>
    <xsd:import namespace="c5a045cd-caed-4152-a4f5-04c1bd725e2d"/>
    <xsd:import namespace="9ff2668b-3160-4a26-9ccd-5997767d9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45cd-caed-4152-a4f5-04c1bd725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b08e0c-9838-438a-a46d-e871ec00c0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668b-3160-4a26-9ccd-5997767d9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060ac0-81dd-4fc1-be9b-d5868cbde091}" ma:internalName="TaxCatchAll" ma:showField="CatchAllData" ma:web="9ff2668b-3160-4a26-9ccd-5997767d9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93299-C190-463B-B53C-97BBA41E60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5a045cd-caed-4152-a4f5-04c1bd725e2d"/>
    <ds:schemaRef ds:uri="9ff2668b-3160-4a26-9ccd-5997767d9dca"/>
  </ds:schemaRefs>
</ds:datastoreItem>
</file>

<file path=customXml/itemProps2.xml><?xml version="1.0" encoding="utf-8"?>
<ds:datastoreItem xmlns:ds="http://schemas.openxmlformats.org/officeDocument/2006/customXml" ds:itemID="{9CC7D16F-969E-4D83-8119-C3F0898B2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AF6A4-B5E2-4927-985B-B43584117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a045cd-caed-4152-a4f5-04c1bd725e2d"/>
    <ds:schemaRef ds:uri="9ff2668b-3160-4a26-9ccd-5997767d9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Megan Gustafson</dc:creator>
  <keywords/>
  <dc:description/>
  <lastModifiedBy>Sophie Stocking</lastModifiedBy>
  <revision>7</revision>
  <dcterms:created xsi:type="dcterms:W3CDTF">2024-06-25T08:48:00.0000000Z</dcterms:created>
  <dcterms:modified xsi:type="dcterms:W3CDTF">2024-07-03T14:19:41.3101981Z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0x010100AA2CB5B8767C7745948A3559EF744C69</vt:lpwstr>
  </property>
  <property fmtid="{D5CDD505-2E9C-101B-9397-08002B2CF9AE}" pid="3" name="MediaServiceImageTags">
    <vt:lpwstr/>
  </property>
  <property fmtid="{D5CDD505-2E9C-101B-9397-08002B2CF9AE}" pid="4" name="GrammarlyDocumentId">
    <vt:lpwstr>0496fb9d6c9b505e1ebc57985b1a10e4fa68ea8e28744ce50cefb09a9057f47f</vt:lpwstr>
  </property>
</Properties>
</file>