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EFF8E" w14:textId="77777777" w:rsidR="008D6F6C" w:rsidRDefault="008D6F6C" w:rsidP="008D6F6C">
      <w:pPr>
        <w:rPr>
          <w:snapToGrid w:val="0"/>
        </w:rPr>
      </w:pPr>
      <w:r w:rsidRPr="004753CC">
        <w:rPr>
          <w:noProof/>
          <w:snapToGrid w:val="0"/>
        </w:rPr>
        <w:drawing>
          <wp:inline distT="0" distB="0" distL="0" distR="0" wp14:anchorId="22F32E76" wp14:editId="664A2DD8">
            <wp:extent cx="2550660" cy="695325"/>
            <wp:effectExtent l="19050" t="0" r="2040" b="0"/>
            <wp:docPr id="2" name="Picture 1" descr="Logo-small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_JPEG"/>
                    <pic:cNvPicPr>
                      <a:picLocks noChangeAspect="1" noChangeArrowheads="1"/>
                    </pic:cNvPicPr>
                  </pic:nvPicPr>
                  <pic:blipFill>
                    <a:blip r:embed="rId11" r:link="rId12" cstate="print"/>
                    <a:srcRect/>
                    <a:stretch>
                      <a:fillRect/>
                    </a:stretch>
                  </pic:blipFill>
                  <pic:spPr bwMode="auto">
                    <a:xfrm>
                      <a:off x="0" y="0"/>
                      <a:ext cx="2555997" cy="696780"/>
                    </a:xfrm>
                    <a:prstGeom prst="rect">
                      <a:avLst/>
                    </a:prstGeom>
                    <a:noFill/>
                    <a:ln w="9525">
                      <a:noFill/>
                      <a:miter lim="800000"/>
                      <a:headEnd/>
                      <a:tailEnd/>
                    </a:ln>
                  </pic:spPr>
                </pic:pic>
              </a:graphicData>
            </a:graphic>
          </wp:inline>
        </w:drawing>
      </w:r>
    </w:p>
    <w:p w14:paraId="014EAAA7" w14:textId="77777777" w:rsidR="008D6F6C" w:rsidRDefault="008D6F6C" w:rsidP="008D6F6C">
      <w:pPr>
        <w:jc w:val="right"/>
        <w:rPr>
          <w:snapToGrid w:val="0"/>
        </w:rPr>
      </w:pPr>
    </w:p>
    <w:p w14:paraId="41F587C2" w14:textId="77777777" w:rsidR="008D6F6C" w:rsidRDefault="008D6F6C" w:rsidP="008D6F6C">
      <w:pPr>
        <w:pStyle w:val="BodyText2"/>
      </w:pPr>
    </w:p>
    <w:p w14:paraId="79777F70" w14:textId="77777777" w:rsidR="008D6F6C" w:rsidRDefault="008D6F6C" w:rsidP="008D6F6C">
      <w:pPr>
        <w:pStyle w:val="BodyText2"/>
      </w:pPr>
    </w:p>
    <w:p w14:paraId="7860EBF6" w14:textId="77777777" w:rsidR="008D6F6C" w:rsidRPr="002C7FCD" w:rsidRDefault="008D6F6C" w:rsidP="008D6F6C">
      <w:pPr>
        <w:pStyle w:val="BodyText2"/>
        <w:rPr>
          <w:sz w:val="36"/>
          <w:szCs w:val="36"/>
        </w:rPr>
      </w:pPr>
      <w:r w:rsidRPr="002C7FCD">
        <w:rPr>
          <w:sz w:val="36"/>
          <w:szCs w:val="36"/>
        </w:rPr>
        <w:t xml:space="preserve"> </w:t>
      </w:r>
    </w:p>
    <w:p w14:paraId="3DB72B0B" w14:textId="4506FA5C" w:rsidR="006529A6" w:rsidRPr="00561534" w:rsidRDefault="00930108" w:rsidP="008D6F6C">
      <w:pPr>
        <w:pStyle w:val="BodyText2"/>
        <w:jc w:val="center"/>
        <w:rPr>
          <w:sz w:val="48"/>
          <w:szCs w:val="48"/>
        </w:rPr>
      </w:pPr>
      <w:r w:rsidRPr="00930108">
        <w:rPr>
          <w:noProof/>
          <w:sz w:val="48"/>
          <w:szCs w:val="48"/>
        </w:rPr>
        <w:drawing>
          <wp:inline distT="0" distB="0" distL="0" distR="0" wp14:anchorId="354DC8A4" wp14:editId="56B95660">
            <wp:extent cx="3591218" cy="1781368"/>
            <wp:effectExtent l="0" t="0" r="0" b="9525"/>
            <wp:docPr id="3" name="Picture 3" descr="C:\Users\Kimaya Wentworth\Desktop\Councils\Advisory Councils Logos\2018 Logos\August 2018\05495 Industry Advisory Councils Group Logo 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aya Wentworth\Desktop\Councils\Advisory Councils Logos\2018 Logos\August 2018\05495 Industry Advisory Councils Group Logo R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1094" cy="1791227"/>
                    </a:xfrm>
                    <a:prstGeom prst="rect">
                      <a:avLst/>
                    </a:prstGeom>
                    <a:noFill/>
                    <a:ln>
                      <a:noFill/>
                    </a:ln>
                  </pic:spPr>
                </pic:pic>
              </a:graphicData>
            </a:graphic>
          </wp:inline>
        </w:drawing>
      </w:r>
    </w:p>
    <w:p w14:paraId="497780DB" w14:textId="661660C0" w:rsidR="008D6F6C" w:rsidRPr="00561534" w:rsidRDefault="002B71A7" w:rsidP="008D6F6C">
      <w:pPr>
        <w:pStyle w:val="BodyText2"/>
        <w:jc w:val="center"/>
        <w:rPr>
          <w:sz w:val="48"/>
          <w:szCs w:val="48"/>
        </w:rPr>
      </w:pPr>
      <w:r>
        <w:rPr>
          <w:sz w:val="48"/>
          <w:szCs w:val="48"/>
        </w:rPr>
        <w:t xml:space="preserve">Resource Guide </w:t>
      </w:r>
    </w:p>
    <w:p w14:paraId="08972721" w14:textId="64DAA020" w:rsidR="008D6F6C" w:rsidRDefault="008D6F6C" w:rsidP="008D6F6C">
      <w:pPr>
        <w:pStyle w:val="BodyText2"/>
        <w:jc w:val="center"/>
        <w:rPr>
          <w:b/>
          <w:sz w:val="36"/>
          <w:szCs w:val="36"/>
        </w:rPr>
      </w:pPr>
    </w:p>
    <w:p w14:paraId="29C4E11A" w14:textId="078880E6" w:rsidR="008D6F6C" w:rsidRPr="008D6F6C" w:rsidRDefault="00930108" w:rsidP="008D6F6C">
      <w:pPr>
        <w:pStyle w:val="BodyText2"/>
        <w:jc w:val="center"/>
        <w:rPr>
          <w:b/>
          <w:sz w:val="28"/>
          <w:szCs w:val="28"/>
        </w:rPr>
      </w:pPr>
      <w:r>
        <w:rPr>
          <w:b/>
          <w:sz w:val="28"/>
          <w:szCs w:val="28"/>
        </w:rPr>
        <w:t>August 30, 2018</w:t>
      </w:r>
      <w:r w:rsidR="00353746">
        <w:rPr>
          <w:b/>
          <w:sz w:val="28"/>
          <w:szCs w:val="28"/>
        </w:rPr>
        <w:t xml:space="preserve"> v</w:t>
      </w:r>
      <w:r>
        <w:rPr>
          <w:b/>
          <w:sz w:val="28"/>
          <w:szCs w:val="28"/>
        </w:rPr>
        <w:t>4</w:t>
      </w:r>
      <w:r w:rsidR="00EA2F32">
        <w:rPr>
          <w:b/>
          <w:sz w:val="28"/>
          <w:szCs w:val="28"/>
        </w:rPr>
        <w:t>.0</w:t>
      </w:r>
    </w:p>
    <w:p w14:paraId="00FC5A32" w14:textId="77777777" w:rsidR="008D6F6C" w:rsidRDefault="008D6F6C">
      <w:pPr>
        <w:rPr>
          <w:snapToGrid w:val="0"/>
        </w:rPr>
      </w:pPr>
      <w:r>
        <w:rPr>
          <w:snapToGrid w:val="0"/>
        </w:rPr>
        <w:br w:type="page"/>
      </w:r>
    </w:p>
    <w:sdt>
      <w:sdtPr>
        <w:rPr>
          <w:rFonts w:asciiTheme="minorHAnsi" w:eastAsiaTheme="minorHAnsi" w:hAnsiTheme="minorHAnsi" w:cstheme="minorBidi"/>
          <w:b w:val="0"/>
          <w:bCs w:val="0"/>
          <w:color w:val="auto"/>
          <w:sz w:val="22"/>
          <w:szCs w:val="22"/>
        </w:rPr>
        <w:id w:val="31484094"/>
        <w:docPartObj>
          <w:docPartGallery w:val="Table of Contents"/>
          <w:docPartUnique/>
        </w:docPartObj>
      </w:sdtPr>
      <w:sdtEndPr/>
      <w:sdtContent>
        <w:p w14:paraId="6C1CE908" w14:textId="77777777" w:rsidR="008D6F6C" w:rsidRDefault="008D6F6C">
          <w:pPr>
            <w:pStyle w:val="TOCHeading"/>
          </w:pPr>
          <w:r>
            <w:t>Table of Contents</w:t>
          </w:r>
        </w:p>
        <w:p w14:paraId="52B6F34D" w14:textId="33E373FC" w:rsidR="002B71A7" w:rsidRDefault="00500CDF">
          <w:pPr>
            <w:pStyle w:val="TOC1"/>
            <w:tabs>
              <w:tab w:val="left" w:pos="362"/>
              <w:tab w:val="right" w:leader="dot" w:pos="9350"/>
            </w:tabs>
            <w:rPr>
              <w:rFonts w:eastAsiaTheme="minorEastAsia"/>
              <w:noProof/>
              <w:sz w:val="24"/>
              <w:szCs w:val="24"/>
              <w:lang w:eastAsia="ja-JP"/>
            </w:rPr>
          </w:pPr>
          <w:r>
            <w:fldChar w:fldCharType="begin"/>
          </w:r>
          <w:r w:rsidR="008D6F6C">
            <w:instrText xml:space="preserve"> TOC \o "1-3" \h \z \u </w:instrText>
          </w:r>
          <w:r>
            <w:fldChar w:fldCharType="separate"/>
          </w:r>
          <w:r w:rsidR="00765DCA">
            <w:rPr>
              <w:noProof/>
            </w:rPr>
            <w:t>1</w:t>
          </w:r>
          <w:r w:rsidR="00765DCA">
            <w:rPr>
              <w:rFonts w:eastAsiaTheme="minorEastAsia"/>
              <w:noProof/>
              <w:sz w:val="24"/>
              <w:szCs w:val="24"/>
              <w:lang w:eastAsia="ja-JP"/>
            </w:rPr>
            <w:tab/>
          </w:r>
          <w:r w:rsidR="002B71A7">
            <w:rPr>
              <w:rFonts w:eastAsiaTheme="minorEastAsia"/>
              <w:noProof/>
              <w:sz w:val="24"/>
              <w:szCs w:val="24"/>
              <w:lang w:eastAsia="ja-JP"/>
            </w:rPr>
            <w:t>CompTIA Background</w:t>
          </w:r>
          <w:r w:rsidR="002B71A7">
            <w:rPr>
              <w:noProof/>
            </w:rPr>
            <w:tab/>
          </w:r>
          <w:r w:rsidR="002B71A7">
            <w:rPr>
              <w:noProof/>
            </w:rPr>
            <w:t>3</w:t>
          </w:r>
        </w:p>
        <w:p w14:paraId="4F22274E" w14:textId="22233A47" w:rsidR="00765DCA" w:rsidRDefault="002B71A7">
          <w:pPr>
            <w:pStyle w:val="TOC1"/>
            <w:tabs>
              <w:tab w:val="left" w:pos="362"/>
              <w:tab w:val="right" w:leader="dot" w:pos="9350"/>
            </w:tabs>
            <w:rPr>
              <w:rFonts w:eastAsiaTheme="minorEastAsia"/>
              <w:noProof/>
              <w:sz w:val="24"/>
              <w:szCs w:val="24"/>
              <w:lang w:eastAsia="ja-JP"/>
            </w:rPr>
          </w:pPr>
          <w:r>
            <w:rPr>
              <w:rFonts w:eastAsiaTheme="minorEastAsia"/>
              <w:noProof/>
              <w:sz w:val="24"/>
              <w:szCs w:val="24"/>
              <w:lang w:eastAsia="ja-JP"/>
            </w:rPr>
            <w:t xml:space="preserve">2     </w:t>
          </w:r>
          <w:r w:rsidR="00765DCA">
            <w:rPr>
              <w:noProof/>
            </w:rPr>
            <w:t>Purpose of this Document</w:t>
          </w:r>
          <w:r w:rsidR="00765DCA">
            <w:rPr>
              <w:noProof/>
            </w:rPr>
            <w:tab/>
          </w:r>
          <w:r>
            <w:rPr>
              <w:noProof/>
            </w:rPr>
            <w:t>4</w:t>
          </w:r>
        </w:p>
        <w:p w14:paraId="6C4AB626" w14:textId="308DB353" w:rsidR="00765DCA" w:rsidRDefault="002B71A7">
          <w:pPr>
            <w:pStyle w:val="TOC1"/>
            <w:tabs>
              <w:tab w:val="left" w:pos="362"/>
              <w:tab w:val="right" w:leader="dot" w:pos="9350"/>
            </w:tabs>
            <w:rPr>
              <w:rFonts w:eastAsiaTheme="minorEastAsia"/>
              <w:noProof/>
              <w:sz w:val="24"/>
              <w:szCs w:val="24"/>
              <w:lang w:eastAsia="ja-JP"/>
            </w:rPr>
          </w:pPr>
          <w:r>
            <w:rPr>
              <w:noProof/>
            </w:rPr>
            <w:t>3</w:t>
          </w:r>
          <w:r w:rsidR="00765DCA">
            <w:rPr>
              <w:rFonts w:eastAsiaTheme="minorEastAsia"/>
              <w:noProof/>
              <w:sz w:val="24"/>
              <w:szCs w:val="24"/>
              <w:lang w:eastAsia="ja-JP"/>
            </w:rPr>
            <w:tab/>
          </w:r>
          <w:r w:rsidR="005D51ED">
            <w:rPr>
              <w:noProof/>
            </w:rPr>
            <w:t>Industr</w:t>
          </w:r>
          <w:r w:rsidR="00F17DC8">
            <w:rPr>
              <w:noProof/>
            </w:rPr>
            <w:t>y Advisory Councils</w:t>
          </w:r>
          <w:r w:rsidR="00765DCA">
            <w:rPr>
              <w:noProof/>
            </w:rPr>
            <w:t xml:space="preserve"> Background</w:t>
          </w:r>
          <w:r w:rsidR="00765DCA">
            <w:rPr>
              <w:noProof/>
            </w:rPr>
            <w:tab/>
          </w:r>
          <w:r w:rsidR="00765DCA">
            <w:rPr>
              <w:noProof/>
            </w:rPr>
            <w:fldChar w:fldCharType="begin"/>
          </w:r>
          <w:r w:rsidR="00765DCA">
            <w:rPr>
              <w:noProof/>
            </w:rPr>
            <w:instrText xml:space="preserve"> PAGEREF _Toc297911364 \h </w:instrText>
          </w:r>
          <w:r w:rsidR="00765DCA">
            <w:rPr>
              <w:noProof/>
            </w:rPr>
          </w:r>
          <w:r w:rsidR="00765DCA">
            <w:rPr>
              <w:noProof/>
            </w:rPr>
            <w:fldChar w:fldCharType="separate"/>
          </w:r>
          <w:r>
            <w:rPr>
              <w:noProof/>
            </w:rPr>
            <w:t>5</w:t>
          </w:r>
          <w:r w:rsidR="00765DCA">
            <w:rPr>
              <w:noProof/>
            </w:rPr>
            <w:fldChar w:fldCharType="end"/>
          </w:r>
        </w:p>
        <w:p w14:paraId="093AAF58" w14:textId="31A703C0" w:rsidR="00765DCA" w:rsidRDefault="002B71A7">
          <w:pPr>
            <w:pStyle w:val="TOC2"/>
            <w:tabs>
              <w:tab w:val="left" w:pos="749"/>
              <w:tab w:val="right" w:leader="dot" w:pos="9350"/>
            </w:tabs>
            <w:rPr>
              <w:rFonts w:eastAsiaTheme="minorEastAsia"/>
              <w:noProof/>
              <w:sz w:val="24"/>
              <w:szCs w:val="24"/>
              <w:lang w:eastAsia="ja-JP"/>
            </w:rPr>
          </w:pPr>
          <w:r>
            <w:rPr>
              <w:noProof/>
            </w:rPr>
            <w:t>3</w:t>
          </w:r>
          <w:r w:rsidR="00765DCA">
            <w:rPr>
              <w:noProof/>
            </w:rPr>
            <w:t>.1</w:t>
          </w:r>
          <w:r w:rsidR="00765DCA">
            <w:rPr>
              <w:rFonts w:eastAsiaTheme="minorEastAsia"/>
              <w:noProof/>
              <w:sz w:val="24"/>
              <w:szCs w:val="24"/>
              <w:lang w:eastAsia="ja-JP"/>
            </w:rPr>
            <w:tab/>
          </w:r>
          <w:r w:rsidR="00F17DC8">
            <w:rPr>
              <w:noProof/>
            </w:rPr>
            <w:t>Ad</w:t>
          </w:r>
          <w:r w:rsidR="003E7B98">
            <w:rPr>
              <w:noProof/>
            </w:rPr>
            <w:t>visory Councils</w:t>
          </w:r>
          <w:r w:rsidR="00765DCA">
            <w:rPr>
              <w:noProof/>
            </w:rPr>
            <w:t xml:space="preserve"> </w:t>
          </w:r>
          <w:r w:rsidR="003E7B98">
            <w:rPr>
              <w:noProof/>
            </w:rPr>
            <w:t xml:space="preserve">Objective and </w:t>
          </w:r>
          <w:r w:rsidR="00765DCA">
            <w:rPr>
              <w:noProof/>
            </w:rPr>
            <w:t>Overview</w:t>
          </w:r>
          <w:r w:rsidR="00765DCA">
            <w:rPr>
              <w:noProof/>
            </w:rPr>
            <w:tab/>
          </w:r>
          <w:r w:rsidR="003E7B98">
            <w:rPr>
              <w:noProof/>
            </w:rPr>
            <w:t>4</w:t>
          </w:r>
        </w:p>
        <w:p w14:paraId="6C27DFFC" w14:textId="2CC195B4" w:rsidR="00765DCA" w:rsidRDefault="002B71A7" w:rsidP="005D51ED">
          <w:pPr>
            <w:pStyle w:val="TOC2"/>
            <w:tabs>
              <w:tab w:val="left" w:pos="749"/>
              <w:tab w:val="right" w:leader="dot" w:pos="9350"/>
            </w:tabs>
            <w:rPr>
              <w:rFonts w:eastAsiaTheme="minorEastAsia"/>
              <w:noProof/>
              <w:sz w:val="24"/>
              <w:szCs w:val="24"/>
              <w:lang w:eastAsia="ja-JP"/>
            </w:rPr>
          </w:pPr>
          <w:r>
            <w:rPr>
              <w:noProof/>
            </w:rPr>
            <w:t>3</w:t>
          </w:r>
          <w:r w:rsidR="00765DCA">
            <w:rPr>
              <w:noProof/>
            </w:rPr>
            <w:t>.2</w:t>
          </w:r>
          <w:r w:rsidR="00765DCA">
            <w:rPr>
              <w:rFonts w:eastAsiaTheme="minorEastAsia"/>
              <w:noProof/>
              <w:sz w:val="24"/>
              <w:szCs w:val="24"/>
              <w:lang w:eastAsia="ja-JP"/>
            </w:rPr>
            <w:tab/>
          </w:r>
          <w:r w:rsidR="00765DCA">
            <w:rPr>
              <w:noProof/>
            </w:rPr>
            <w:t xml:space="preserve">What </w:t>
          </w:r>
          <w:r w:rsidR="00A7367D">
            <w:rPr>
              <w:noProof/>
            </w:rPr>
            <w:t>We</w:t>
          </w:r>
          <w:r w:rsidR="00765DCA">
            <w:rPr>
              <w:noProof/>
            </w:rPr>
            <w:t xml:space="preserve"> Do</w:t>
          </w:r>
          <w:r w:rsidR="00765DCA">
            <w:rPr>
              <w:noProof/>
            </w:rPr>
            <w:tab/>
          </w:r>
          <w:r w:rsidR="003E7B98">
            <w:rPr>
              <w:noProof/>
            </w:rPr>
            <w:t>4</w:t>
          </w:r>
        </w:p>
        <w:p w14:paraId="3DA671BA" w14:textId="7F8BC702" w:rsidR="00765DCA" w:rsidRDefault="002B71A7" w:rsidP="003E7B98">
          <w:pPr>
            <w:pStyle w:val="TOC1"/>
            <w:tabs>
              <w:tab w:val="left" w:pos="362"/>
              <w:tab w:val="right" w:leader="dot" w:pos="9350"/>
            </w:tabs>
            <w:rPr>
              <w:rFonts w:eastAsiaTheme="minorEastAsia"/>
              <w:noProof/>
              <w:sz w:val="24"/>
              <w:szCs w:val="24"/>
              <w:lang w:eastAsia="ja-JP"/>
            </w:rPr>
          </w:pPr>
          <w:r>
            <w:rPr>
              <w:noProof/>
            </w:rPr>
            <w:t>4</w:t>
          </w:r>
          <w:r w:rsidR="00765DCA">
            <w:rPr>
              <w:rFonts w:eastAsiaTheme="minorEastAsia"/>
              <w:noProof/>
              <w:sz w:val="24"/>
              <w:szCs w:val="24"/>
              <w:lang w:eastAsia="ja-JP"/>
            </w:rPr>
            <w:tab/>
          </w:r>
          <w:r w:rsidR="003E7B98" w:rsidRPr="002B71A7">
            <w:rPr>
              <w:rFonts w:eastAsiaTheme="minorEastAsia"/>
              <w:noProof/>
              <w:lang w:eastAsia="ja-JP"/>
            </w:rPr>
            <w:t xml:space="preserve">Industry </w:t>
          </w:r>
          <w:r w:rsidR="00F17DC8" w:rsidRPr="002B71A7">
            <w:rPr>
              <w:noProof/>
            </w:rPr>
            <w:t>Advisory Councils</w:t>
          </w:r>
          <w:r w:rsidR="00765DCA" w:rsidRPr="002B71A7">
            <w:rPr>
              <w:noProof/>
            </w:rPr>
            <w:t xml:space="preserve"> Governance &amp; Organization</w:t>
          </w:r>
          <w:r w:rsidR="00765DCA">
            <w:rPr>
              <w:noProof/>
            </w:rPr>
            <w:tab/>
          </w:r>
          <w:r>
            <w:rPr>
              <w:noProof/>
            </w:rPr>
            <w:t>6</w:t>
          </w:r>
        </w:p>
        <w:p w14:paraId="3565C2E4" w14:textId="259116E9" w:rsidR="00765DCA" w:rsidRDefault="002B71A7">
          <w:pPr>
            <w:pStyle w:val="TOC2"/>
            <w:tabs>
              <w:tab w:val="left" w:pos="749"/>
              <w:tab w:val="right" w:leader="dot" w:pos="9350"/>
            </w:tabs>
            <w:rPr>
              <w:rFonts w:eastAsiaTheme="minorEastAsia"/>
              <w:noProof/>
              <w:sz w:val="24"/>
              <w:szCs w:val="24"/>
              <w:lang w:eastAsia="ja-JP"/>
            </w:rPr>
          </w:pPr>
          <w:r>
            <w:rPr>
              <w:noProof/>
            </w:rPr>
            <w:t>4</w:t>
          </w:r>
          <w:r w:rsidR="003E7B98">
            <w:rPr>
              <w:noProof/>
            </w:rPr>
            <w:t>.1</w:t>
          </w:r>
          <w:r w:rsidR="00765DCA">
            <w:rPr>
              <w:rFonts w:eastAsiaTheme="minorEastAsia"/>
              <w:noProof/>
              <w:sz w:val="24"/>
              <w:szCs w:val="24"/>
              <w:lang w:eastAsia="ja-JP"/>
            </w:rPr>
            <w:tab/>
          </w:r>
          <w:r w:rsidR="003E7B98">
            <w:rPr>
              <w:noProof/>
            </w:rPr>
            <w:t>Council</w:t>
          </w:r>
          <w:r w:rsidR="00765DCA">
            <w:rPr>
              <w:noProof/>
            </w:rPr>
            <w:t xml:space="preserve"> Roles &amp; Leadership</w:t>
          </w:r>
          <w:r w:rsidR="00765DCA">
            <w:rPr>
              <w:noProof/>
            </w:rPr>
            <w:tab/>
          </w:r>
          <w:r w:rsidR="002C6105">
            <w:rPr>
              <w:noProof/>
            </w:rPr>
            <w:t>6</w:t>
          </w:r>
        </w:p>
        <w:p w14:paraId="3CA26974" w14:textId="13C35A84" w:rsidR="00765DCA" w:rsidRDefault="002B71A7">
          <w:pPr>
            <w:pStyle w:val="TOC2"/>
            <w:tabs>
              <w:tab w:val="left" w:pos="749"/>
              <w:tab w:val="right" w:leader="dot" w:pos="9350"/>
            </w:tabs>
            <w:rPr>
              <w:rFonts w:eastAsiaTheme="minorEastAsia"/>
              <w:noProof/>
              <w:sz w:val="24"/>
              <w:szCs w:val="24"/>
              <w:lang w:eastAsia="ja-JP"/>
            </w:rPr>
          </w:pPr>
          <w:r>
            <w:rPr>
              <w:noProof/>
            </w:rPr>
            <w:t>4</w:t>
          </w:r>
          <w:r w:rsidR="005D51ED">
            <w:rPr>
              <w:noProof/>
            </w:rPr>
            <w:t>.2</w:t>
          </w:r>
          <w:r w:rsidR="00765DCA">
            <w:rPr>
              <w:rFonts w:eastAsiaTheme="minorEastAsia"/>
              <w:noProof/>
              <w:sz w:val="24"/>
              <w:szCs w:val="24"/>
              <w:lang w:eastAsia="ja-JP"/>
            </w:rPr>
            <w:tab/>
          </w:r>
          <w:r>
            <w:rPr>
              <w:noProof/>
            </w:rPr>
            <w:t>Thought Leadership Content</w:t>
          </w:r>
          <w:r w:rsidR="00765DCA">
            <w:rPr>
              <w:noProof/>
            </w:rPr>
            <w:tab/>
          </w:r>
          <w:r>
            <w:rPr>
              <w:noProof/>
            </w:rPr>
            <w:t>9</w:t>
          </w:r>
        </w:p>
        <w:p w14:paraId="3DB46A1F" w14:textId="2BE8A7AB" w:rsidR="00765DCA" w:rsidRDefault="002B71A7">
          <w:pPr>
            <w:pStyle w:val="TOC2"/>
            <w:tabs>
              <w:tab w:val="left" w:pos="749"/>
              <w:tab w:val="right" w:leader="dot" w:pos="9350"/>
            </w:tabs>
            <w:rPr>
              <w:rFonts w:eastAsiaTheme="minorEastAsia"/>
              <w:noProof/>
              <w:sz w:val="24"/>
              <w:szCs w:val="24"/>
              <w:lang w:eastAsia="ja-JP"/>
            </w:rPr>
          </w:pPr>
          <w:r>
            <w:rPr>
              <w:noProof/>
            </w:rPr>
            <w:t>4</w:t>
          </w:r>
          <w:r w:rsidR="005D51ED">
            <w:rPr>
              <w:noProof/>
            </w:rPr>
            <w:t>.3</w:t>
          </w:r>
          <w:r w:rsidR="00765DCA">
            <w:rPr>
              <w:rFonts w:eastAsiaTheme="minorEastAsia"/>
              <w:noProof/>
              <w:sz w:val="24"/>
              <w:szCs w:val="24"/>
              <w:lang w:eastAsia="ja-JP"/>
            </w:rPr>
            <w:tab/>
          </w:r>
          <w:r w:rsidR="00765DCA">
            <w:rPr>
              <w:noProof/>
            </w:rPr>
            <w:t>Decision Making</w:t>
          </w:r>
          <w:r w:rsidR="00765DCA">
            <w:rPr>
              <w:noProof/>
            </w:rPr>
            <w:tab/>
          </w:r>
          <w:r>
            <w:rPr>
              <w:noProof/>
            </w:rPr>
            <w:t>9</w:t>
          </w:r>
        </w:p>
        <w:p w14:paraId="28EE1F50" w14:textId="77777777" w:rsidR="002B71A7" w:rsidRDefault="002B71A7" w:rsidP="005D51ED">
          <w:pPr>
            <w:pStyle w:val="TOC2"/>
            <w:tabs>
              <w:tab w:val="left" w:pos="749"/>
              <w:tab w:val="right" w:leader="dot" w:pos="9350"/>
            </w:tabs>
          </w:pPr>
          <w:r>
            <w:rPr>
              <w:noProof/>
            </w:rPr>
            <w:t>4</w:t>
          </w:r>
          <w:r w:rsidR="005D51ED">
            <w:rPr>
              <w:noProof/>
            </w:rPr>
            <w:t>.4</w:t>
          </w:r>
          <w:r w:rsidR="00765DCA">
            <w:rPr>
              <w:rFonts w:eastAsiaTheme="minorEastAsia"/>
              <w:noProof/>
              <w:sz w:val="24"/>
              <w:szCs w:val="24"/>
              <w:lang w:eastAsia="ja-JP"/>
            </w:rPr>
            <w:tab/>
          </w:r>
          <w:r w:rsidR="00765DCA">
            <w:rPr>
              <w:noProof/>
            </w:rPr>
            <w:t>Meetings</w:t>
          </w:r>
          <w:r w:rsidR="00765DCA">
            <w:rPr>
              <w:noProof/>
            </w:rPr>
            <w:tab/>
          </w:r>
          <w:r w:rsidR="00500CDF">
            <w:fldChar w:fldCharType="end"/>
          </w:r>
          <w:r>
            <w:t>9</w:t>
          </w:r>
        </w:p>
        <w:p w14:paraId="2A1660A4" w14:textId="4E19189A" w:rsidR="00567D4B" w:rsidRPr="002B71A7" w:rsidRDefault="002B71A7" w:rsidP="002B71A7">
          <w:r>
            <w:t>5      How to Engage with Us…………………………………………………………………………………………………………………..11</w:t>
          </w:r>
        </w:p>
      </w:sdtContent>
    </w:sdt>
    <w:p w14:paraId="34B93EBD" w14:textId="30DCD4F5" w:rsidR="00DE124B" w:rsidRPr="00475521" w:rsidRDefault="00567D4B" w:rsidP="00475521">
      <w:pPr>
        <w:pStyle w:val="Heading1"/>
        <w:rPr>
          <w:rFonts w:asciiTheme="minorHAnsi" w:eastAsiaTheme="minorHAnsi" w:hAnsiTheme="minorHAnsi" w:cstheme="minorBidi"/>
          <w:color w:val="auto"/>
          <w:sz w:val="22"/>
          <w:szCs w:val="22"/>
        </w:rPr>
      </w:pPr>
      <w:bookmarkStart w:id="0" w:name="_GoBack"/>
      <w:bookmarkEnd w:id="0"/>
      <w:r>
        <w:br w:type="page"/>
      </w:r>
      <w:bookmarkStart w:id="1" w:name="_Toc297911363"/>
      <w:r w:rsidR="00DE124B" w:rsidRPr="00BF58C6">
        <w:lastRenderedPageBreak/>
        <w:t>CompTIA Background</w:t>
      </w:r>
    </w:p>
    <w:p w14:paraId="41A8B0DA" w14:textId="77777777" w:rsidR="00DE124B" w:rsidRPr="00BF58C6" w:rsidRDefault="00DE124B" w:rsidP="00DE124B">
      <w:pPr>
        <w:spacing w:after="0"/>
      </w:pPr>
    </w:p>
    <w:p w14:paraId="7F956D03" w14:textId="77777777" w:rsidR="00DE124B" w:rsidRPr="00BF58C6" w:rsidRDefault="00DE124B" w:rsidP="00DE124B">
      <w:pPr>
        <w:spacing w:after="0"/>
      </w:pPr>
      <w:r w:rsidRPr="00BF58C6">
        <w:t xml:space="preserve">CompTIA is the leading, not for profit, globally focused, IT industry trade association.  Together with our alliance of vendors, distributors, channel partners and end clients, we help to educate the technology industry, certify the technology work force, advocate on behalf of the industry and engage in various philanthropic endeavors. </w:t>
      </w:r>
    </w:p>
    <w:p w14:paraId="228419C8" w14:textId="77777777" w:rsidR="00DE124B" w:rsidRPr="00BF58C6" w:rsidRDefault="00DE124B" w:rsidP="00DE124B">
      <w:pPr>
        <w:spacing w:after="0"/>
      </w:pPr>
    </w:p>
    <w:p w14:paraId="40DDD3B7" w14:textId="77777777" w:rsidR="00DE124B" w:rsidRPr="00BF58C6" w:rsidRDefault="00DE124B" w:rsidP="00DE124B">
      <w:pPr>
        <w:spacing w:after="0"/>
      </w:pPr>
      <w:r w:rsidRPr="00BF58C6">
        <w:t xml:space="preserve">The organization is made up of two main parts, a Certification business, and the Trade Association.    These two distinct businesses are supported by a common support staff at CompTIA's suburban Chicago headquarters in Downers Grove, IL, as well as a variety of other locations throughout North America and around the world. </w:t>
      </w:r>
    </w:p>
    <w:p w14:paraId="190FE6F4" w14:textId="77777777" w:rsidR="00DE124B" w:rsidRPr="00BF58C6" w:rsidRDefault="00DE124B" w:rsidP="00DE124B">
      <w:pPr>
        <w:spacing w:after="0"/>
      </w:pPr>
    </w:p>
    <w:p w14:paraId="121BDF75" w14:textId="77777777" w:rsidR="00DE124B" w:rsidRPr="00BF58C6" w:rsidRDefault="00DE124B" w:rsidP="00DE124B">
      <w:pPr>
        <w:spacing w:after="0"/>
      </w:pPr>
      <w:r w:rsidRPr="00BF58C6">
        <w:t>CompTIA is practically self-funded; annually re-investing millions of dollars towards industry education, public policy/advocacy and philanthropy.</w:t>
      </w:r>
    </w:p>
    <w:p w14:paraId="5258438D" w14:textId="77777777" w:rsidR="00DE124B" w:rsidRPr="00BF58C6" w:rsidRDefault="00DE124B" w:rsidP="00DE124B">
      <w:pPr>
        <w:spacing w:after="0"/>
      </w:pPr>
    </w:p>
    <w:p w14:paraId="1F244CF8" w14:textId="77777777" w:rsidR="00DE124B" w:rsidRPr="00BF58C6" w:rsidRDefault="00DE124B" w:rsidP="00DE124B">
      <w:pPr>
        <w:spacing w:after="0"/>
      </w:pPr>
      <w:r w:rsidRPr="00BF58C6">
        <w:t xml:space="preserve">Today, CompTIA earns roughly 95% of its revenue through training and facilitation of its industry certifications.  CompTIA exam vouchers are designed primarily for Technology Professionals seeking to enhance their technical knowledge and advance their careers.  Our certifications have achieved wide industry acceptance, with roughly two million Technology Professionals certified worldwide.        </w:t>
      </w:r>
    </w:p>
    <w:p w14:paraId="4EA98A47" w14:textId="77777777" w:rsidR="00DE124B" w:rsidRPr="00BF58C6" w:rsidRDefault="00DE124B" w:rsidP="00DE124B">
      <w:pPr>
        <w:spacing w:after="0"/>
      </w:pPr>
    </w:p>
    <w:p w14:paraId="592AAADF" w14:textId="77777777" w:rsidR="00DE124B" w:rsidRPr="00BF58C6" w:rsidRDefault="00DE124B" w:rsidP="00DE124B">
      <w:pPr>
        <w:spacing w:after="0"/>
      </w:pPr>
      <w:r w:rsidRPr="00BF58C6">
        <w:t xml:space="preserve">CompTIA has approximately 2200 Corporate Members, including value added resellers, application developers, cloud providers, solution providers, service providers, system integrators, agents, consultants, vendors, carriers, cable companies, master agents, and distributors to name a few.     </w:t>
      </w:r>
    </w:p>
    <w:p w14:paraId="54EA0820" w14:textId="77777777" w:rsidR="00DE124B" w:rsidRPr="00BF58C6" w:rsidRDefault="00DE124B" w:rsidP="00DE124B">
      <w:pPr>
        <w:spacing w:after="0"/>
      </w:pPr>
    </w:p>
    <w:p w14:paraId="314688AB" w14:textId="77777777" w:rsidR="00DE124B" w:rsidRPr="00BF58C6" w:rsidRDefault="00DE124B" w:rsidP="00DE124B">
      <w:pPr>
        <w:spacing w:after="0"/>
      </w:pPr>
      <w:r w:rsidRPr="00BF58C6">
        <w:t>The Association champions ten special interest communities, eight public advocacy and industry advisory councils and an end user commission.   Your participation will help all of these industry groups to better understand your approach to technology, and how they can better support those needs in a time-efficient and cost-effective manner. Your investment in time and energy will therefore be well-spent.</w:t>
      </w:r>
    </w:p>
    <w:p w14:paraId="79F5E82D" w14:textId="77777777" w:rsidR="00DE124B" w:rsidRPr="00BF58C6" w:rsidRDefault="00DE124B" w:rsidP="00DE124B">
      <w:pPr>
        <w:spacing w:after="0"/>
      </w:pPr>
    </w:p>
    <w:p w14:paraId="69D9014E" w14:textId="77777777" w:rsidR="00DE124B" w:rsidRPr="00BF58C6" w:rsidRDefault="00DE124B" w:rsidP="00DE124B">
      <w:pPr>
        <w:spacing w:after="0"/>
      </w:pPr>
      <w:r w:rsidRPr="00BF58C6">
        <w:t xml:space="preserve">For more information on our organization, please visit </w:t>
      </w:r>
      <w:hyperlink r:id="rId14" w:history="1">
        <w:r w:rsidRPr="00BF58C6">
          <w:rPr>
            <w:color w:val="0000FF" w:themeColor="hyperlink"/>
            <w:u w:val="single"/>
          </w:rPr>
          <w:t>www.comptia.org</w:t>
        </w:r>
      </w:hyperlink>
      <w:r w:rsidRPr="00BF58C6">
        <w:t>.</w:t>
      </w:r>
    </w:p>
    <w:p w14:paraId="7DAC695A" w14:textId="77777777" w:rsidR="007300BF" w:rsidRDefault="007300BF" w:rsidP="007300BF">
      <w:pPr>
        <w:pStyle w:val="Heading1"/>
        <w:numPr>
          <w:ilvl w:val="0"/>
          <w:numId w:val="0"/>
        </w:numPr>
      </w:pPr>
    </w:p>
    <w:p w14:paraId="30F13118" w14:textId="77777777" w:rsidR="007300BF" w:rsidRDefault="007300BF" w:rsidP="007300BF"/>
    <w:p w14:paraId="6C01E03C" w14:textId="77777777" w:rsidR="007300BF" w:rsidRDefault="007300BF" w:rsidP="007300BF">
      <w:pPr>
        <w:pStyle w:val="Heading1"/>
        <w:numPr>
          <w:ilvl w:val="0"/>
          <w:numId w:val="0"/>
        </w:numPr>
      </w:pPr>
    </w:p>
    <w:p w14:paraId="1F044E31" w14:textId="77777777" w:rsidR="007300BF" w:rsidRPr="007300BF" w:rsidRDefault="007300BF" w:rsidP="007300BF"/>
    <w:p w14:paraId="1964EB34" w14:textId="39D3E078" w:rsidR="007300BF" w:rsidRPr="007300BF" w:rsidRDefault="00AE754C" w:rsidP="007300BF">
      <w:pPr>
        <w:pStyle w:val="Heading1"/>
      </w:pPr>
      <w:r w:rsidRPr="00C822C6">
        <w:lastRenderedPageBreak/>
        <w:t>P</w:t>
      </w:r>
      <w:r w:rsidR="00883B59" w:rsidRPr="00C822C6">
        <w:t>urpose of this Document</w:t>
      </w:r>
      <w:bookmarkEnd w:id="1"/>
    </w:p>
    <w:p w14:paraId="10573C2E" w14:textId="77777777" w:rsidR="007300BF" w:rsidRDefault="007300BF" w:rsidP="00803A5F"/>
    <w:p w14:paraId="2E50E2DB" w14:textId="3D9C6B4E" w:rsidR="008B6C56" w:rsidRDefault="008B6C56" w:rsidP="00803A5F">
      <w:r>
        <w:t xml:space="preserve">Welcome and congratulations on </w:t>
      </w:r>
      <w:r w:rsidR="000D0599">
        <w:t xml:space="preserve">being </w:t>
      </w:r>
      <w:r w:rsidR="006529A6">
        <w:t>appointed</w:t>
      </w:r>
      <w:r w:rsidR="003E7B98">
        <w:t xml:space="preserve"> to</w:t>
      </w:r>
      <w:r w:rsidR="000D0599">
        <w:t xml:space="preserve"> </w:t>
      </w:r>
      <w:r w:rsidR="006529A6">
        <w:t>CompTIA</w:t>
      </w:r>
      <w:r w:rsidR="000526BF">
        <w:t>’s</w:t>
      </w:r>
      <w:r w:rsidR="006529A6">
        <w:t xml:space="preserve"> I</w:t>
      </w:r>
      <w:r>
        <w:t>ndustry</w:t>
      </w:r>
      <w:r w:rsidR="006529A6">
        <w:t xml:space="preserve"> Advisory Council</w:t>
      </w:r>
      <w:r w:rsidR="003E7B98">
        <w:t>.   This invitation only advisory council, is designed to provide guidance and direction to CompTIA on some of the most challenging topics facing industry professionals today.</w:t>
      </w:r>
      <w:r>
        <w:t xml:space="preserve">  </w:t>
      </w:r>
      <w:r w:rsidR="003E7B98">
        <w:t xml:space="preserve"> </w:t>
      </w:r>
      <w:r w:rsidR="00B81126">
        <w:t xml:space="preserve">I hope you find this experience to be both fun and rewarding.  </w:t>
      </w:r>
      <w:r>
        <w:t>On behalf of CompTIA, I would like to thank you for your leadership and efforts in advancing the</w:t>
      </w:r>
      <w:r w:rsidR="00137239">
        <w:t xml:space="preserve"> global</w:t>
      </w:r>
      <w:r>
        <w:t xml:space="preserve"> </w:t>
      </w:r>
      <w:r w:rsidR="00494622">
        <w:t>technology</w:t>
      </w:r>
      <w:r>
        <w:t xml:space="preserve"> industry.</w:t>
      </w:r>
    </w:p>
    <w:p w14:paraId="701BB30A" w14:textId="2E3923AA" w:rsidR="00B81126" w:rsidRDefault="00883B59" w:rsidP="00803A5F">
      <w:r>
        <w:t xml:space="preserve">This document is </w:t>
      </w:r>
      <w:r w:rsidR="00803A5F">
        <w:t xml:space="preserve">a handbook </w:t>
      </w:r>
      <w:r>
        <w:t xml:space="preserve">for CompTIA </w:t>
      </w:r>
      <w:r w:rsidR="00F17DC8">
        <w:t>Industry Advisory Council members</w:t>
      </w:r>
      <w:r w:rsidR="00353746">
        <w:t xml:space="preserve">.  </w:t>
      </w:r>
      <w:r w:rsidR="003E7B98">
        <w:t xml:space="preserve"> It provides a detailed</w:t>
      </w:r>
      <w:r w:rsidR="00803A5F">
        <w:t xml:space="preserve"> overview of the</w:t>
      </w:r>
      <w:r w:rsidR="003E7B98">
        <w:t xml:space="preserve"> objectives, values</w:t>
      </w:r>
      <w:r w:rsidR="00494622">
        <w:t>,</w:t>
      </w:r>
      <w:r w:rsidR="00803A5F">
        <w:t xml:space="preserve"> roles and respon</w:t>
      </w:r>
      <w:r w:rsidR="00F17DC8">
        <w:t>sibilities of a council member</w:t>
      </w:r>
      <w:r w:rsidR="00B81126">
        <w:t>, as well as backgroun</w:t>
      </w:r>
      <w:r w:rsidR="00F17DC8">
        <w:t>d information on how councils</w:t>
      </w:r>
      <w:r w:rsidR="00B81126">
        <w:t xml:space="preserve"> are generally managed</w:t>
      </w:r>
      <w:r w:rsidR="00803A5F">
        <w:t>.</w:t>
      </w:r>
      <w:r w:rsidR="008B6C56">
        <w:t xml:space="preserve"> </w:t>
      </w:r>
      <w:r w:rsidR="00B81126">
        <w:t xml:space="preserve"> </w:t>
      </w:r>
      <w:r w:rsidR="003E7B98">
        <w:t xml:space="preserve"> </w:t>
      </w:r>
      <w:r w:rsidR="00B81126">
        <w:t>It i</w:t>
      </w:r>
      <w:r w:rsidR="00F17DC8">
        <w:t>s recognized that each council</w:t>
      </w:r>
      <w:r w:rsidR="00B81126">
        <w:t xml:space="preserve"> will take on its own </w:t>
      </w:r>
      <w:r w:rsidR="000C3FBF">
        <w:t>identity</w:t>
      </w:r>
      <w:r w:rsidR="00B81126">
        <w:t xml:space="preserve">.  </w:t>
      </w:r>
      <w:r w:rsidR="003E7B98">
        <w:t xml:space="preserve"> </w:t>
      </w:r>
      <w:r w:rsidR="00B81126">
        <w:t xml:space="preserve">The information in this handbook is meant to be </w:t>
      </w:r>
      <w:r w:rsidR="000C3FBF">
        <w:t xml:space="preserve">a </w:t>
      </w:r>
      <w:r w:rsidR="00B81126">
        <w:t>foundation from w</w:t>
      </w:r>
      <w:r w:rsidR="00F17DC8">
        <w:t>hich to build your council’s</w:t>
      </w:r>
      <w:r w:rsidR="00B81126">
        <w:t xml:space="preserve"> individual </w:t>
      </w:r>
      <w:r w:rsidR="005E6605">
        <w:t>direction</w:t>
      </w:r>
      <w:r w:rsidR="00B81126">
        <w:t>.</w:t>
      </w:r>
    </w:p>
    <w:p w14:paraId="593EBF6F" w14:textId="0F1B6F06" w:rsidR="003E7B98" w:rsidRDefault="003E7B98" w:rsidP="00803A5F">
      <w:pPr>
        <w:rPr>
          <w:rFonts w:eastAsiaTheme="minorEastAsia"/>
        </w:rPr>
      </w:pPr>
      <w:r w:rsidRPr="003E7B98">
        <w:rPr>
          <w:rFonts w:eastAsiaTheme="minorEastAsia"/>
        </w:rPr>
        <w:t xml:space="preserve">Your willingness to volunteer your time and expertise on behalf of our industry, means </w:t>
      </w:r>
      <w:r w:rsidR="000526BF">
        <w:rPr>
          <w:rFonts w:eastAsiaTheme="minorEastAsia"/>
        </w:rPr>
        <w:t xml:space="preserve">the world to us.   We ask that you commit </w:t>
      </w:r>
      <w:r w:rsidRPr="003E7B98">
        <w:rPr>
          <w:rFonts w:eastAsiaTheme="minorEastAsia"/>
        </w:rPr>
        <w:t xml:space="preserve">to attend a </w:t>
      </w:r>
      <w:r w:rsidRPr="00475521">
        <w:rPr>
          <w:rFonts w:eastAsiaTheme="minorEastAsia"/>
        </w:rPr>
        <w:t>minimum of three of the four face to face council meetings being held each</w:t>
      </w:r>
      <w:r w:rsidR="00027DC2" w:rsidRPr="00475521">
        <w:rPr>
          <w:rFonts w:eastAsiaTheme="minorEastAsia"/>
        </w:rPr>
        <w:t xml:space="preserve"> year</w:t>
      </w:r>
      <w:r w:rsidRPr="00475521">
        <w:rPr>
          <w:rFonts w:eastAsiaTheme="minorEastAsia"/>
        </w:rPr>
        <w:t xml:space="preserve"> and join </w:t>
      </w:r>
      <w:r w:rsidR="00494622" w:rsidRPr="00475521">
        <w:rPr>
          <w:rFonts w:eastAsiaTheme="minorEastAsia"/>
        </w:rPr>
        <w:t>the council</w:t>
      </w:r>
      <w:r w:rsidRPr="00475521">
        <w:rPr>
          <w:rFonts w:eastAsiaTheme="minorEastAsia"/>
        </w:rPr>
        <w:t xml:space="preserve"> conference calls.</w:t>
      </w:r>
      <w:r w:rsidR="007C02B5">
        <w:rPr>
          <w:rFonts w:eastAsiaTheme="minorEastAsia"/>
        </w:rPr>
        <w:t xml:space="preserve">   For newly formed councils, CompTIA reserves the right to grant flexibility where needed.</w:t>
      </w:r>
      <w:r w:rsidRPr="003E7B98">
        <w:rPr>
          <w:rFonts w:eastAsiaTheme="minorEastAsia"/>
        </w:rPr>
        <w:t xml:space="preserve">   </w:t>
      </w:r>
      <w:r w:rsidR="00027DC2">
        <w:rPr>
          <w:rFonts w:eastAsiaTheme="minorEastAsia"/>
        </w:rPr>
        <w:t xml:space="preserve">Throughout the year there maybe sub-committee project calls in additional to the regularly scheduled council calls.  </w:t>
      </w:r>
      <w:r w:rsidRPr="003E7B98">
        <w:rPr>
          <w:rFonts w:eastAsiaTheme="minorEastAsia"/>
        </w:rPr>
        <w:t xml:space="preserve">It is important to note that, as a not for profit, we </w:t>
      </w:r>
      <w:r w:rsidRPr="003E7B98">
        <w:rPr>
          <w:rFonts w:eastAsiaTheme="minorEastAsia"/>
          <w:u w:val="single"/>
        </w:rPr>
        <w:t>do not</w:t>
      </w:r>
      <w:r w:rsidRPr="003E7B98">
        <w:rPr>
          <w:rFonts w:eastAsiaTheme="minorEastAsia"/>
        </w:rPr>
        <w:t xml:space="preserve"> cover travel related costs.  </w:t>
      </w:r>
      <w:r>
        <w:rPr>
          <w:rFonts w:eastAsiaTheme="minorEastAsia"/>
        </w:rPr>
        <w:t xml:space="preserve"> </w:t>
      </w:r>
      <w:r w:rsidRPr="003E7B98">
        <w:rPr>
          <w:rFonts w:eastAsiaTheme="minorEastAsia"/>
        </w:rPr>
        <w:t xml:space="preserve">You will be responsible for booking your own hotel, air, and ground transportation to and from council meetings.  </w:t>
      </w:r>
      <w:r>
        <w:rPr>
          <w:rFonts w:eastAsiaTheme="minorEastAsia"/>
        </w:rPr>
        <w:t xml:space="preserve"> </w:t>
      </w:r>
      <w:r w:rsidRPr="003E7B98">
        <w:rPr>
          <w:rFonts w:eastAsiaTheme="minorEastAsia"/>
        </w:rPr>
        <w:t>CompTIA negotiates very competitive hotel rates and covers all food while onsite at meetings and events.</w:t>
      </w:r>
    </w:p>
    <w:p w14:paraId="09B16FF1" w14:textId="75529487" w:rsidR="00E1207A" w:rsidRDefault="00E1207A" w:rsidP="00803A5F">
      <w:pPr>
        <w:rPr>
          <w:rFonts w:eastAsiaTheme="minorEastAsia"/>
        </w:rPr>
      </w:pPr>
      <w:r>
        <w:rPr>
          <w:rFonts w:eastAsiaTheme="minorEastAsia"/>
        </w:rPr>
        <w:t>Benefits of your participation include:</w:t>
      </w:r>
    </w:p>
    <w:p w14:paraId="32F44914" w14:textId="59061F05" w:rsidR="004E19A4" w:rsidRPr="004E19A4" w:rsidRDefault="004E19A4" w:rsidP="004E19A4">
      <w:pPr>
        <w:pStyle w:val="ListParagraph"/>
        <w:numPr>
          <w:ilvl w:val="0"/>
          <w:numId w:val="35"/>
        </w:numPr>
        <w:rPr>
          <w:rFonts w:eastAsiaTheme="minorEastAsia"/>
          <w:sz w:val="22"/>
          <w:szCs w:val="22"/>
        </w:rPr>
      </w:pPr>
      <w:r w:rsidRPr="004E19A4">
        <w:rPr>
          <w:sz w:val="22"/>
          <w:szCs w:val="22"/>
        </w:rPr>
        <w:t>The ability to leverage peer networking opportunities at the highest level</w:t>
      </w:r>
    </w:p>
    <w:p w14:paraId="5AE0E26C" w14:textId="0560EA80" w:rsidR="004E19A4" w:rsidRPr="004E19A4" w:rsidRDefault="004E19A4" w:rsidP="004E19A4">
      <w:pPr>
        <w:pStyle w:val="ListParagraph"/>
        <w:numPr>
          <w:ilvl w:val="0"/>
          <w:numId w:val="35"/>
        </w:numPr>
        <w:rPr>
          <w:rFonts w:eastAsiaTheme="minorEastAsia"/>
          <w:sz w:val="22"/>
          <w:szCs w:val="22"/>
        </w:rPr>
      </w:pPr>
      <w:r w:rsidRPr="004E19A4">
        <w:rPr>
          <w:sz w:val="22"/>
          <w:szCs w:val="22"/>
        </w:rPr>
        <w:t>Recognition as an industry leader/influencer</w:t>
      </w:r>
    </w:p>
    <w:p w14:paraId="7210E1A6" w14:textId="7B702911" w:rsidR="004E19A4" w:rsidRPr="004E19A4" w:rsidRDefault="004E19A4" w:rsidP="004E19A4">
      <w:pPr>
        <w:pStyle w:val="ListParagraph"/>
        <w:numPr>
          <w:ilvl w:val="0"/>
          <w:numId w:val="35"/>
        </w:numPr>
        <w:rPr>
          <w:rFonts w:eastAsiaTheme="minorEastAsia"/>
          <w:sz w:val="22"/>
          <w:szCs w:val="22"/>
        </w:rPr>
      </w:pPr>
      <w:r w:rsidRPr="004E19A4">
        <w:rPr>
          <w:sz w:val="22"/>
          <w:szCs w:val="22"/>
        </w:rPr>
        <w:t>The opportunity to influence CompTIA’s annual investment into programs, tools, education, research, certifications, policy, etc. to ensure that the needs of the industry are met</w:t>
      </w:r>
    </w:p>
    <w:p w14:paraId="2D43B1E5" w14:textId="63D75D1D" w:rsidR="004E19A4" w:rsidRPr="004E19A4" w:rsidRDefault="004E19A4" w:rsidP="004E19A4">
      <w:pPr>
        <w:pStyle w:val="ListParagraph"/>
        <w:numPr>
          <w:ilvl w:val="0"/>
          <w:numId w:val="35"/>
        </w:numPr>
        <w:rPr>
          <w:rFonts w:eastAsiaTheme="minorEastAsia"/>
          <w:sz w:val="22"/>
          <w:szCs w:val="22"/>
        </w:rPr>
      </w:pPr>
      <w:r w:rsidRPr="004E19A4">
        <w:rPr>
          <w:sz w:val="22"/>
          <w:szCs w:val="22"/>
        </w:rPr>
        <w:t>The opportunity to listen and understand how other influencers are impacting the industry</w:t>
      </w:r>
    </w:p>
    <w:p w14:paraId="3F8396B5" w14:textId="36396922" w:rsidR="004E19A4" w:rsidRPr="004E19A4" w:rsidRDefault="004E19A4" w:rsidP="004E19A4">
      <w:pPr>
        <w:pStyle w:val="ListParagraph"/>
        <w:numPr>
          <w:ilvl w:val="0"/>
          <w:numId w:val="35"/>
        </w:numPr>
        <w:rPr>
          <w:rFonts w:eastAsiaTheme="minorEastAsia"/>
          <w:sz w:val="22"/>
          <w:szCs w:val="22"/>
        </w:rPr>
      </w:pPr>
      <w:r w:rsidRPr="004E19A4">
        <w:rPr>
          <w:sz w:val="22"/>
          <w:szCs w:val="22"/>
        </w:rPr>
        <w:t>Potential engagement in media opportunities, spotlights in CompTIA World magazine, panel discussions, speaking engagements, etc.</w:t>
      </w:r>
    </w:p>
    <w:p w14:paraId="6C0C46E7" w14:textId="3B3A41A6" w:rsidR="00E1207A" w:rsidRPr="00E1207A" w:rsidRDefault="00E1207A" w:rsidP="004E19A4">
      <w:pPr>
        <w:spacing w:line="240" w:lineRule="auto"/>
      </w:pPr>
    </w:p>
    <w:p w14:paraId="71B06B69" w14:textId="24F91CD7" w:rsidR="00353746" w:rsidRDefault="008B6C56" w:rsidP="00803A5F">
      <w:r>
        <w:t xml:space="preserve">Please take a minute to familiarize yourself with the contents of this handbook; it will prove to be very helpful as you </w:t>
      </w:r>
      <w:r w:rsidR="00F17DC8">
        <w:t>participate</w:t>
      </w:r>
      <w:r w:rsidR="00494622">
        <w:t xml:space="preserve"> and engage within our councils.</w:t>
      </w:r>
      <w:r w:rsidR="00AE754C">
        <w:t xml:space="preserve">  If you have any questions about the contents of this handbook, do not hesitate to contact </w:t>
      </w:r>
      <w:r w:rsidR="00F17DC8">
        <w:t>Annette Taber, VP of Industry Outreach</w:t>
      </w:r>
      <w:r w:rsidR="003E7B98">
        <w:t xml:space="preserve">, </w:t>
      </w:r>
      <w:hyperlink r:id="rId15" w:history="1">
        <w:r w:rsidR="003E7B98" w:rsidRPr="00221D58">
          <w:rPr>
            <w:rStyle w:val="Hyperlink"/>
          </w:rPr>
          <w:t>ataber@comptia.org</w:t>
        </w:r>
      </w:hyperlink>
      <w:r w:rsidR="00F17DC8">
        <w:t>; Chris Phillips, Director of</w:t>
      </w:r>
      <w:r w:rsidR="003E7B98">
        <w:t xml:space="preserve"> our Industry Advisory Councils, </w:t>
      </w:r>
      <w:hyperlink r:id="rId16" w:history="1">
        <w:r w:rsidR="003E7B98" w:rsidRPr="00221D58">
          <w:rPr>
            <w:rStyle w:val="Hyperlink"/>
          </w:rPr>
          <w:t>cphillips@comptia.org</w:t>
        </w:r>
      </w:hyperlink>
      <w:r w:rsidR="003E7B98">
        <w:t xml:space="preserve">; </w:t>
      </w:r>
      <w:r w:rsidR="00494622">
        <w:t xml:space="preserve">or Kimaya Wentworth, </w:t>
      </w:r>
      <w:r w:rsidR="00E1207A">
        <w:t xml:space="preserve">Specialist Industry Relations, </w:t>
      </w:r>
      <w:hyperlink r:id="rId17" w:history="1">
        <w:r w:rsidR="00494622" w:rsidRPr="003D788F">
          <w:rPr>
            <w:rStyle w:val="Hyperlink"/>
          </w:rPr>
          <w:t>kwentworth@comptia.org</w:t>
        </w:r>
      </w:hyperlink>
      <w:r w:rsidR="00494622">
        <w:t xml:space="preserve"> </w:t>
      </w:r>
    </w:p>
    <w:p w14:paraId="1CDD318F" w14:textId="77777777" w:rsidR="004E19A4" w:rsidRPr="0076659C" w:rsidRDefault="004E19A4" w:rsidP="00803A5F"/>
    <w:p w14:paraId="181580D3" w14:textId="74524E6A" w:rsidR="00803A5F" w:rsidRDefault="00F17DC8" w:rsidP="00C822C6">
      <w:pPr>
        <w:pStyle w:val="Heading1"/>
      </w:pPr>
      <w:bookmarkStart w:id="2" w:name="_Toc297911364"/>
      <w:r w:rsidRPr="00C822C6">
        <w:lastRenderedPageBreak/>
        <w:t>Industry Advisory Councils</w:t>
      </w:r>
      <w:r w:rsidR="00803A5F" w:rsidRPr="00C822C6">
        <w:t xml:space="preserve"> Backgrou</w:t>
      </w:r>
      <w:r w:rsidR="008B6C56" w:rsidRPr="00C822C6">
        <w:t>n</w:t>
      </w:r>
      <w:r w:rsidR="00803A5F" w:rsidRPr="00C822C6">
        <w:t>d</w:t>
      </w:r>
      <w:bookmarkEnd w:id="2"/>
    </w:p>
    <w:p w14:paraId="033872F7" w14:textId="77777777" w:rsidR="007300BF" w:rsidRPr="007300BF" w:rsidRDefault="007300BF" w:rsidP="007300BF"/>
    <w:p w14:paraId="70669A35" w14:textId="1CCCF6D2" w:rsidR="003E7B98" w:rsidRPr="003E7B98" w:rsidRDefault="000D0599" w:rsidP="003E7B98">
      <w:pPr>
        <w:rPr>
          <w:rFonts w:eastAsiaTheme="minorEastAsia"/>
        </w:rPr>
      </w:pPr>
      <w:r w:rsidRPr="000D0599">
        <w:t>CompTIA</w:t>
      </w:r>
      <w:r w:rsidR="003E7B98">
        <w:t>’s</w:t>
      </w:r>
      <w:r w:rsidRPr="000D0599">
        <w:t xml:space="preserve"> </w:t>
      </w:r>
      <w:r w:rsidR="00F17DC8">
        <w:t>Industry Advisory Councils</w:t>
      </w:r>
      <w:r w:rsidRPr="000D0599">
        <w:t xml:space="preserve"> are </w:t>
      </w:r>
      <w:r w:rsidR="00494622">
        <w:t xml:space="preserve">an important part of </w:t>
      </w:r>
      <w:r>
        <w:t>the a</w:t>
      </w:r>
      <w:r w:rsidRPr="000D0599">
        <w:t>ssociation’s initiatives, pr</w:t>
      </w:r>
      <w:r w:rsidR="003E7B98">
        <w:t xml:space="preserve">ograms, education and research.  </w:t>
      </w:r>
      <w:r w:rsidR="00494622">
        <w:t>Your thought leadership is critical to the success of the associations activities.</w:t>
      </w:r>
      <w:r w:rsidR="007300BF">
        <w:t xml:space="preserve"> Our c</w:t>
      </w:r>
      <w:r w:rsidR="003E7B98">
        <w:t xml:space="preserve">ouncils </w:t>
      </w:r>
      <w:r w:rsidR="003E7B98" w:rsidRPr="003E7B98">
        <w:rPr>
          <w:rFonts w:eastAsiaTheme="minorEastAsia"/>
        </w:rPr>
        <w:t xml:space="preserve">are made up of CEO’s and senior level executives from a wide range of technology firms </w:t>
      </w:r>
      <w:r w:rsidR="00494622">
        <w:t>including Distributors, V</w:t>
      </w:r>
      <w:r w:rsidR="00494622" w:rsidRPr="000D0599">
        <w:t xml:space="preserve">endors, </w:t>
      </w:r>
      <w:r w:rsidR="00494622">
        <w:t xml:space="preserve">Technology Solution Providers, all </w:t>
      </w:r>
      <w:r w:rsidR="003E7B98" w:rsidRPr="003E7B98">
        <w:rPr>
          <w:rFonts w:eastAsiaTheme="minorEastAsia"/>
        </w:rPr>
        <w:t>representing different roles in the technology ecosystem</w:t>
      </w:r>
      <w:r w:rsidR="003E7B98">
        <w:rPr>
          <w:rFonts w:eastAsiaTheme="minorEastAsia"/>
        </w:rPr>
        <w:t xml:space="preserve">.  </w:t>
      </w:r>
      <w:r w:rsidR="003E7B98" w:rsidRPr="003E7B98">
        <w:rPr>
          <w:rFonts w:eastAsiaTheme="minorEastAsia"/>
        </w:rPr>
        <w:t xml:space="preserve"> You will have the opportunity throughout the year to network, engage, and work alongside these executives, developing friendships that will benefit your company as well as yourself, both personally and professionally.   </w:t>
      </w:r>
    </w:p>
    <w:p w14:paraId="5987AD54" w14:textId="1A2FAD25" w:rsidR="00BA4299" w:rsidRDefault="0083434F" w:rsidP="00803A5F">
      <w:pPr>
        <w:pStyle w:val="Heading2"/>
      </w:pPr>
      <w:bookmarkStart w:id="3" w:name="_Toc297911365"/>
      <w:r>
        <w:t>Advisory Councils</w:t>
      </w:r>
      <w:r w:rsidR="00883B59">
        <w:t xml:space="preserve"> </w:t>
      </w:r>
      <w:r w:rsidR="003E7B98">
        <w:t xml:space="preserve">Objective and </w:t>
      </w:r>
      <w:r w:rsidR="00883B59">
        <w:t>Overview</w:t>
      </w:r>
      <w:bookmarkEnd w:id="3"/>
    </w:p>
    <w:p w14:paraId="765B8512" w14:textId="54EC4A9F" w:rsidR="003E7B98" w:rsidRPr="0062101A" w:rsidRDefault="007300BF" w:rsidP="003E7B98">
      <w:r>
        <w:t>Our Advisory C</w:t>
      </w:r>
      <w:r w:rsidR="003E7B98" w:rsidRPr="0062101A">
        <w:t xml:space="preserve">ouncils provide an important venue for establishing vision and strategic direction on the most critical issues facing the industry.  </w:t>
      </w:r>
      <w:r w:rsidR="003E7B98">
        <w:t xml:space="preserve"> </w:t>
      </w:r>
      <w:r w:rsidR="003E7B98" w:rsidRPr="0062101A">
        <w:t>Our discussions lead to prioritized projects which, in turn, lead to actionable results that promote the advancement of technology and enhanced value for technology customers.</w:t>
      </w:r>
    </w:p>
    <w:p w14:paraId="76E4E0F3" w14:textId="39539CCA" w:rsidR="003E7B98" w:rsidRDefault="003E7B98" w:rsidP="003E7B98">
      <w:pPr>
        <w:spacing w:after="40"/>
      </w:pPr>
      <w:r>
        <w:t xml:space="preserve">With the advice of our </w:t>
      </w:r>
      <w:r w:rsidRPr="0062101A">
        <w:t>Advisory Council</w:t>
      </w:r>
      <w:r>
        <w:t>s</w:t>
      </w:r>
      <w:r w:rsidRPr="0062101A">
        <w:t xml:space="preserve">, CompTIA can more effectively assist industry participants in understanding and navigating new models. </w:t>
      </w:r>
    </w:p>
    <w:p w14:paraId="6443DAD9" w14:textId="77777777" w:rsidR="003E7B98" w:rsidRPr="003E7B98" w:rsidRDefault="003E7B98" w:rsidP="003E7B98">
      <w:pPr>
        <w:spacing w:after="40"/>
      </w:pPr>
    </w:p>
    <w:p w14:paraId="45114E73" w14:textId="458C1623" w:rsidR="002A2E21" w:rsidRPr="00D453B3" w:rsidRDefault="0083434F" w:rsidP="002A2E2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Industry Advisory Councils</w:t>
      </w:r>
      <w:r w:rsidR="002A2E21" w:rsidRPr="00D453B3">
        <w:rPr>
          <w:rFonts w:cs="Arial"/>
        </w:rPr>
        <w:t xml:space="preserve"> serve the following general purposes:</w:t>
      </w:r>
    </w:p>
    <w:p w14:paraId="0447D9CB" w14:textId="195E3434" w:rsidR="00290A7D" w:rsidRDefault="00290A7D" w:rsidP="00B97AD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rPr>
      </w:pPr>
      <w:r>
        <w:rPr>
          <w:rFonts w:cs="Arial"/>
        </w:rPr>
        <w:t>Define the industry of tomorrow, seeking to be as impactful and inclusive of all in</w:t>
      </w:r>
      <w:r w:rsidR="00494622">
        <w:rPr>
          <w:rFonts w:cs="Arial"/>
        </w:rPr>
        <w:t>dustry participants as possible.</w:t>
      </w:r>
    </w:p>
    <w:p w14:paraId="43FB70F0" w14:textId="3D4FDBFB" w:rsidR="002A2E21" w:rsidRPr="0076659C" w:rsidRDefault="000D0599" w:rsidP="00B97AD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rPr>
      </w:pPr>
      <w:r>
        <w:rPr>
          <w:rFonts w:cs="Arial"/>
        </w:rPr>
        <w:t>P</w:t>
      </w:r>
      <w:r w:rsidR="002A2E21" w:rsidRPr="0076659C">
        <w:rPr>
          <w:rFonts w:cs="Arial"/>
        </w:rPr>
        <w:t>rovide a voice to the concerns/issues/positions of its members</w:t>
      </w:r>
      <w:r w:rsidR="00040D6D">
        <w:rPr>
          <w:rFonts w:cs="Arial"/>
        </w:rPr>
        <w:t xml:space="preserve"> and the industry</w:t>
      </w:r>
      <w:r w:rsidR="00494622">
        <w:rPr>
          <w:rFonts w:cs="Arial"/>
        </w:rPr>
        <w:t>.</w:t>
      </w:r>
    </w:p>
    <w:p w14:paraId="202874E4" w14:textId="4A4D8DBE" w:rsidR="00EF351C" w:rsidRPr="0076659C" w:rsidRDefault="000D0599" w:rsidP="00B97ADE">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r>
        <w:rPr>
          <w:rFonts w:cs="Arial"/>
          <w:sz w:val="22"/>
          <w:szCs w:val="22"/>
        </w:rPr>
        <w:t>P</w:t>
      </w:r>
      <w:r w:rsidR="002A2E21" w:rsidRPr="0076659C">
        <w:rPr>
          <w:rFonts w:cs="Arial"/>
          <w:sz w:val="22"/>
          <w:szCs w:val="22"/>
        </w:rPr>
        <w:t xml:space="preserve">rovide members </w:t>
      </w:r>
      <w:r w:rsidR="00EF351C" w:rsidRPr="0076659C">
        <w:rPr>
          <w:rFonts w:cs="Arial"/>
          <w:sz w:val="22"/>
          <w:szCs w:val="22"/>
        </w:rPr>
        <w:t xml:space="preserve">and industry participants </w:t>
      </w:r>
      <w:r w:rsidR="002A2E21" w:rsidRPr="0076659C">
        <w:rPr>
          <w:rFonts w:cs="Arial"/>
          <w:sz w:val="22"/>
          <w:szCs w:val="22"/>
        </w:rPr>
        <w:t xml:space="preserve">an opportunity to </w:t>
      </w:r>
      <w:r w:rsidR="00494622">
        <w:rPr>
          <w:rFonts w:cs="Arial"/>
          <w:sz w:val="22"/>
          <w:szCs w:val="22"/>
        </w:rPr>
        <w:t xml:space="preserve">educate the broad audience of the association’s members through speaking opportunities based on expertise. </w:t>
      </w:r>
    </w:p>
    <w:p w14:paraId="0535D4A5" w14:textId="4F779BE8" w:rsidR="0060513F" w:rsidRPr="0060513F" w:rsidRDefault="000D0599" w:rsidP="0060513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rPr>
      </w:pPr>
      <w:r>
        <w:rPr>
          <w:rFonts w:cs="Arial"/>
        </w:rPr>
        <w:t>P</w:t>
      </w:r>
      <w:r w:rsidR="002A2E21" w:rsidRPr="0076659C">
        <w:rPr>
          <w:rFonts w:cs="Arial"/>
        </w:rPr>
        <w:t xml:space="preserve">rovide members </w:t>
      </w:r>
      <w:r w:rsidR="00EF351C" w:rsidRPr="0076659C">
        <w:rPr>
          <w:rFonts w:cs="Arial"/>
        </w:rPr>
        <w:t xml:space="preserve">and industry participants </w:t>
      </w:r>
      <w:r w:rsidR="002A2E21" w:rsidRPr="0076659C">
        <w:rPr>
          <w:rFonts w:cs="Arial"/>
        </w:rPr>
        <w:t xml:space="preserve">with face-to-face </w:t>
      </w:r>
      <w:r w:rsidR="006D7E16" w:rsidRPr="0076659C">
        <w:rPr>
          <w:rFonts w:cs="Arial"/>
        </w:rPr>
        <w:t xml:space="preserve">and </w:t>
      </w:r>
      <w:r w:rsidR="00040D6D">
        <w:rPr>
          <w:rFonts w:cs="Arial"/>
        </w:rPr>
        <w:t>virtual</w:t>
      </w:r>
      <w:r w:rsidR="006D7E16" w:rsidRPr="0076659C">
        <w:rPr>
          <w:rFonts w:cs="Arial"/>
        </w:rPr>
        <w:t xml:space="preserve"> </w:t>
      </w:r>
      <w:r w:rsidR="002A2E21" w:rsidRPr="0076659C">
        <w:rPr>
          <w:rFonts w:cs="Arial"/>
        </w:rPr>
        <w:t>networking and educational opportunities</w:t>
      </w:r>
      <w:r w:rsidR="00494622">
        <w:rPr>
          <w:rFonts w:cs="Arial"/>
        </w:rPr>
        <w:t>.</w:t>
      </w:r>
    </w:p>
    <w:p w14:paraId="1B8E0416" w14:textId="1D37E204" w:rsidR="00EF351C" w:rsidRDefault="0083434F" w:rsidP="00B97AD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rPr>
      </w:pPr>
      <w:r>
        <w:rPr>
          <w:rFonts w:cs="Arial"/>
        </w:rPr>
        <w:t>Position CompTIA Industry Advisory Councils</w:t>
      </w:r>
      <w:r w:rsidR="000D0599">
        <w:rPr>
          <w:rFonts w:cs="Arial"/>
        </w:rPr>
        <w:t xml:space="preserve"> as thought leaders.</w:t>
      </w:r>
    </w:p>
    <w:p w14:paraId="6B380020" w14:textId="77777777" w:rsidR="0060513F" w:rsidRDefault="0060513F" w:rsidP="00174F8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rPr>
      </w:pPr>
    </w:p>
    <w:p w14:paraId="5E69B80B" w14:textId="7C6CF8B8" w:rsidR="0060513F" w:rsidRPr="000D0599" w:rsidRDefault="0060513F" w:rsidP="004E19A4">
      <w:r>
        <w:t xml:space="preserve">Recognizing that the </w:t>
      </w:r>
      <w:r w:rsidR="000526BF">
        <w:t>technology</w:t>
      </w:r>
      <w:r>
        <w:t xml:space="preserve"> industry is ver</w:t>
      </w:r>
      <w:r w:rsidR="004E19A4">
        <w:t xml:space="preserve">y dynamic, </w:t>
      </w:r>
      <w:r w:rsidR="0083434F">
        <w:t xml:space="preserve">the CompTIA </w:t>
      </w:r>
      <w:r w:rsidR="004E19A4">
        <w:t>A</w:t>
      </w:r>
      <w:r w:rsidR="003E7B98">
        <w:t xml:space="preserve">dvisory </w:t>
      </w:r>
      <w:r w:rsidR="004E19A4">
        <w:t>C</w:t>
      </w:r>
      <w:r w:rsidR="0083434F">
        <w:t>ouncil</w:t>
      </w:r>
      <w:r>
        <w:t xml:space="preserve"> lineup is reviewed on an annual basis to ensure that they continue to best meet the needs of members and the industry.</w:t>
      </w:r>
    </w:p>
    <w:p w14:paraId="323F77E4" w14:textId="029C8298" w:rsidR="008F0CB3" w:rsidRPr="00381F0F" w:rsidRDefault="00AB0044" w:rsidP="00803A5F">
      <w:pPr>
        <w:pStyle w:val="Heading2"/>
      </w:pPr>
      <w:bookmarkStart w:id="4" w:name="_Toc297911366"/>
      <w:r w:rsidRPr="00381F0F">
        <w:t xml:space="preserve">What </w:t>
      </w:r>
      <w:r w:rsidR="00F9340C" w:rsidRPr="00381F0F">
        <w:t>We</w:t>
      </w:r>
      <w:r w:rsidRPr="00381F0F">
        <w:t xml:space="preserve"> Do</w:t>
      </w:r>
      <w:bookmarkEnd w:id="4"/>
    </w:p>
    <w:p w14:paraId="75D48724" w14:textId="2FB1C1A3" w:rsidR="00F9340C" w:rsidRDefault="00F9340C" w:rsidP="00F9340C">
      <w:pPr>
        <w:pStyle w:val="ListParagraph"/>
        <w:numPr>
          <w:ilvl w:val="0"/>
          <w:numId w:val="25"/>
        </w:numPr>
        <w:rPr>
          <w:rFonts w:cs="Arial"/>
          <w:sz w:val="22"/>
          <w:szCs w:val="22"/>
        </w:rPr>
      </w:pPr>
      <w:r w:rsidRPr="00F9340C">
        <w:rPr>
          <w:rFonts w:cs="Arial"/>
          <w:sz w:val="22"/>
          <w:szCs w:val="22"/>
        </w:rPr>
        <w:t>Create industry</w:t>
      </w:r>
      <w:r>
        <w:rPr>
          <w:rFonts w:cs="Arial"/>
          <w:sz w:val="22"/>
          <w:szCs w:val="22"/>
        </w:rPr>
        <w:t xml:space="preserve">-level </w:t>
      </w:r>
      <w:r w:rsidRPr="00F9340C">
        <w:rPr>
          <w:rFonts w:cs="Arial"/>
          <w:sz w:val="22"/>
          <w:szCs w:val="22"/>
        </w:rPr>
        <w:t xml:space="preserve">thought leadership </w:t>
      </w:r>
      <w:r>
        <w:rPr>
          <w:rFonts w:cs="Arial"/>
          <w:sz w:val="22"/>
          <w:szCs w:val="22"/>
        </w:rPr>
        <w:t xml:space="preserve">to assist the broader technology industry </w:t>
      </w:r>
      <w:r w:rsidR="00381F0F">
        <w:rPr>
          <w:rFonts w:cs="Arial"/>
          <w:sz w:val="22"/>
          <w:szCs w:val="22"/>
        </w:rPr>
        <w:t>with</w:t>
      </w:r>
      <w:r>
        <w:rPr>
          <w:rFonts w:cs="Arial"/>
          <w:sz w:val="22"/>
          <w:szCs w:val="22"/>
        </w:rPr>
        <w:t xml:space="preserve"> the adoption and advancement of emerging technologies and new business models</w:t>
      </w:r>
    </w:p>
    <w:p w14:paraId="7E65287D" w14:textId="69BD1A98" w:rsidR="00F9340C" w:rsidRPr="00F9340C" w:rsidRDefault="00F9340C" w:rsidP="00F9340C">
      <w:pPr>
        <w:pStyle w:val="ListParagraph"/>
        <w:numPr>
          <w:ilvl w:val="0"/>
          <w:numId w:val="25"/>
        </w:numPr>
        <w:rPr>
          <w:rFonts w:cs="Arial"/>
          <w:sz w:val="22"/>
          <w:szCs w:val="22"/>
        </w:rPr>
      </w:pPr>
      <w:r w:rsidRPr="00F9340C">
        <w:rPr>
          <w:rFonts w:cs="Arial"/>
          <w:sz w:val="22"/>
          <w:szCs w:val="22"/>
        </w:rPr>
        <w:t>Assist in validation, development and</w:t>
      </w:r>
      <w:r>
        <w:rPr>
          <w:rFonts w:cs="Arial"/>
          <w:sz w:val="22"/>
          <w:szCs w:val="22"/>
        </w:rPr>
        <w:t>/or</w:t>
      </w:r>
      <w:r w:rsidRPr="00F9340C">
        <w:rPr>
          <w:rFonts w:cs="Arial"/>
          <w:sz w:val="22"/>
          <w:szCs w:val="22"/>
        </w:rPr>
        <w:t xml:space="preserve"> endorsement of Industry Education and Training for industry professionals and corresponding vertical market professionals</w:t>
      </w:r>
    </w:p>
    <w:p w14:paraId="09CF3993" w14:textId="77777777" w:rsidR="00F9340C" w:rsidRPr="00F9340C" w:rsidRDefault="00F9340C" w:rsidP="00F9340C">
      <w:pPr>
        <w:pStyle w:val="ListParagraph"/>
        <w:numPr>
          <w:ilvl w:val="0"/>
          <w:numId w:val="25"/>
        </w:numPr>
        <w:rPr>
          <w:rFonts w:cs="Arial"/>
          <w:sz w:val="22"/>
          <w:szCs w:val="22"/>
        </w:rPr>
      </w:pPr>
      <w:r w:rsidRPr="00F9340C">
        <w:rPr>
          <w:rFonts w:cs="Arial"/>
          <w:sz w:val="22"/>
          <w:szCs w:val="22"/>
        </w:rPr>
        <w:t xml:space="preserve">Assist in the validation, development and endorsement of related credentials for companies and individuals competing to satisfy customer needs </w:t>
      </w:r>
    </w:p>
    <w:p w14:paraId="6DE0811C" w14:textId="77777777" w:rsidR="00F9340C" w:rsidRPr="00F9340C" w:rsidRDefault="00F9340C" w:rsidP="00F9340C">
      <w:pPr>
        <w:pStyle w:val="ListParagraph"/>
        <w:numPr>
          <w:ilvl w:val="0"/>
          <w:numId w:val="25"/>
        </w:numPr>
        <w:rPr>
          <w:rFonts w:cs="Arial"/>
          <w:sz w:val="22"/>
          <w:szCs w:val="22"/>
        </w:rPr>
      </w:pPr>
      <w:r w:rsidRPr="00F9340C">
        <w:rPr>
          <w:rFonts w:cs="Arial"/>
          <w:sz w:val="22"/>
          <w:szCs w:val="22"/>
        </w:rPr>
        <w:t>Advocate on behalf of the Technology Industry through CompTIA’s Public Policy team and its three associated advisory councils</w:t>
      </w:r>
    </w:p>
    <w:p w14:paraId="58C5FEAA" w14:textId="09E02696" w:rsidR="00F9340C" w:rsidRDefault="00F9340C" w:rsidP="00F9340C">
      <w:pPr>
        <w:pStyle w:val="ListParagraph"/>
        <w:numPr>
          <w:ilvl w:val="0"/>
          <w:numId w:val="25"/>
        </w:numPr>
        <w:rPr>
          <w:rFonts w:cs="Arial"/>
          <w:sz w:val="22"/>
          <w:szCs w:val="22"/>
        </w:rPr>
      </w:pPr>
      <w:r w:rsidRPr="00F9340C">
        <w:rPr>
          <w:rFonts w:cs="Arial"/>
          <w:sz w:val="22"/>
          <w:szCs w:val="22"/>
        </w:rPr>
        <w:lastRenderedPageBreak/>
        <w:t xml:space="preserve">Provide a feedback mechanism to CompTIA on behalf of all types of industry players, including </w:t>
      </w:r>
      <w:r>
        <w:rPr>
          <w:rFonts w:cs="Arial"/>
          <w:sz w:val="22"/>
          <w:szCs w:val="22"/>
        </w:rPr>
        <w:t xml:space="preserve">hardware, software, business applications, distributors, </w:t>
      </w:r>
      <w:r w:rsidRPr="00F9340C">
        <w:rPr>
          <w:rFonts w:cs="Arial"/>
          <w:sz w:val="22"/>
          <w:szCs w:val="22"/>
        </w:rPr>
        <w:t xml:space="preserve">digital marketing firms, CPAs, law firms, specialized business consultants, </w:t>
      </w:r>
      <w:r>
        <w:rPr>
          <w:rFonts w:cs="Arial"/>
          <w:sz w:val="22"/>
          <w:szCs w:val="22"/>
        </w:rPr>
        <w:t xml:space="preserve">technology </w:t>
      </w:r>
      <w:r w:rsidRPr="00F9340C">
        <w:rPr>
          <w:rFonts w:cs="Arial"/>
          <w:sz w:val="22"/>
          <w:szCs w:val="22"/>
        </w:rPr>
        <w:t xml:space="preserve">solution providers, </w:t>
      </w:r>
      <w:r>
        <w:rPr>
          <w:rFonts w:cs="Arial"/>
          <w:sz w:val="22"/>
          <w:szCs w:val="22"/>
        </w:rPr>
        <w:t xml:space="preserve">flight service providers, </w:t>
      </w:r>
      <w:r w:rsidRPr="00F9340C">
        <w:rPr>
          <w:rFonts w:cs="Arial"/>
          <w:sz w:val="22"/>
          <w:szCs w:val="22"/>
        </w:rPr>
        <w:t xml:space="preserve">ISVs, BICs MSPs/ASPs, </w:t>
      </w:r>
      <w:r>
        <w:rPr>
          <w:rFonts w:cs="Arial"/>
          <w:sz w:val="22"/>
          <w:szCs w:val="22"/>
        </w:rPr>
        <w:t xml:space="preserve">telecom </w:t>
      </w:r>
      <w:r w:rsidRPr="00F9340C">
        <w:rPr>
          <w:rFonts w:cs="Arial"/>
          <w:sz w:val="22"/>
          <w:szCs w:val="22"/>
        </w:rPr>
        <w:t xml:space="preserve">agents, </w:t>
      </w:r>
      <w:r>
        <w:rPr>
          <w:rFonts w:cs="Arial"/>
          <w:sz w:val="22"/>
          <w:szCs w:val="22"/>
        </w:rPr>
        <w:t xml:space="preserve">carriers, </w:t>
      </w:r>
      <w:r w:rsidRPr="00F9340C">
        <w:rPr>
          <w:rFonts w:cs="Arial"/>
          <w:sz w:val="22"/>
          <w:szCs w:val="22"/>
        </w:rPr>
        <w:t xml:space="preserve">VARs, </w:t>
      </w:r>
      <w:r>
        <w:rPr>
          <w:rFonts w:cs="Arial"/>
          <w:sz w:val="22"/>
          <w:szCs w:val="22"/>
        </w:rPr>
        <w:t>technology</w:t>
      </w:r>
      <w:r w:rsidRPr="00F9340C">
        <w:rPr>
          <w:rFonts w:cs="Arial"/>
          <w:sz w:val="22"/>
          <w:szCs w:val="22"/>
        </w:rPr>
        <w:t xml:space="preserve"> retailers/e-tailers, and system/network integrators.</w:t>
      </w:r>
      <w:r>
        <w:rPr>
          <w:rFonts w:cs="Arial"/>
          <w:sz w:val="22"/>
          <w:szCs w:val="22"/>
        </w:rPr>
        <w:t xml:space="preserve">   Be CompTIA’s “feet on the street”</w:t>
      </w:r>
      <w:r w:rsidR="00782D8B">
        <w:rPr>
          <w:rFonts w:cs="Arial"/>
          <w:sz w:val="22"/>
          <w:szCs w:val="22"/>
        </w:rPr>
        <w:t xml:space="preserve">, keep us in tune with what’s happening </w:t>
      </w:r>
      <w:r w:rsidR="00DF7366">
        <w:rPr>
          <w:rFonts w:cs="Arial"/>
          <w:sz w:val="22"/>
          <w:szCs w:val="22"/>
        </w:rPr>
        <w:t>in the industry</w:t>
      </w:r>
      <w:r w:rsidR="00782D8B">
        <w:rPr>
          <w:rFonts w:cs="Arial"/>
          <w:sz w:val="22"/>
          <w:szCs w:val="22"/>
        </w:rPr>
        <w:t>.</w:t>
      </w:r>
    </w:p>
    <w:p w14:paraId="0BFA41A2" w14:textId="2DD14A7F" w:rsidR="00F9340C" w:rsidRDefault="00F9340C" w:rsidP="00F9340C">
      <w:pPr>
        <w:pStyle w:val="ListParagraph"/>
        <w:numPr>
          <w:ilvl w:val="0"/>
          <w:numId w:val="25"/>
        </w:numPr>
        <w:rPr>
          <w:rFonts w:cs="Arial"/>
          <w:sz w:val="22"/>
          <w:szCs w:val="22"/>
        </w:rPr>
      </w:pPr>
      <w:r w:rsidRPr="00F9340C">
        <w:rPr>
          <w:rFonts w:cs="Arial"/>
          <w:sz w:val="22"/>
          <w:szCs w:val="22"/>
        </w:rPr>
        <w:t xml:space="preserve">Provide support for CompTIA’s </w:t>
      </w:r>
      <w:r w:rsidR="00782D8B">
        <w:rPr>
          <w:rFonts w:cs="Arial"/>
          <w:sz w:val="22"/>
          <w:szCs w:val="22"/>
        </w:rPr>
        <w:t xml:space="preserve">philanthropic arm, </w:t>
      </w:r>
      <w:r w:rsidR="00430649">
        <w:rPr>
          <w:rFonts w:cs="Arial"/>
          <w:sz w:val="22"/>
          <w:szCs w:val="22"/>
        </w:rPr>
        <w:t>CompTIA Giving</w:t>
      </w:r>
      <w:r w:rsidRPr="00F9340C">
        <w:rPr>
          <w:rFonts w:cs="Arial"/>
          <w:sz w:val="22"/>
          <w:szCs w:val="22"/>
        </w:rPr>
        <w:t xml:space="preserve"> </w:t>
      </w:r>
      <w:r w:rsidR="00782D8B">
        <w:rPr>
          <w:rFonts w:cs="Arial"/>
          <w:sz w:val="22"/>
          <w:szCs w:val="22"/>
        </w:rPr>
        <w:t xml:space="preserve">which includes </w:t>
      </w:r>
      <w:r w:rsidRPr="00F9340C">
        <w:rPr>
          <w:rFonts w:cs="Arial"/>
          <w:sz w:val="22"/>
          <w:szCs w:val="22"/>
        </w:rPr>
        <w:t xml:space="preserve">our Annual Council Charity Program through which CompTIA provides a $10,000 grant for each of </w:t>
      </w:r>
      <w:r w:rsidR="00782D8B">
        <w:rPr>
          <w:rFonts w:cs="Arial"/>
          <w:sz w:val="22"/>
          <w:szCs w:val="22"/>
        </w:rPr>
        <w:t xml:space="preserve">our Industry Advisory Councils to </w:t>
      </w:r>
      <w:r w:rsidRPr="00F9340C">
        <w:rPr>
          <w:rFonts w:cs="Arial"/>
          <w:sz w:val="22"/>
          <w:szCs w:val="22"/>
        </w:rPr>
        <w:t>nominate</w:t>
      </w:r>
      <w:r w:rsidR="00782D8B">
        <w:rPr>
          <w:rFonts w:cs="Arial"/>
          <w:sz w:val="22"/>
          <w:szCs w:val="22"/>
        </w:rPr>
        <w:t xml:space="preserve"> and</w:t>
      </w:r>
      <w:r w:rsidRPr="00F9340C">
        <w:rPr>
          <w:rFonts w:cs="Arial"/>
          <w:sz w:val="22"/>
          <w:szCs w:val="22"/>
        </w:rPr>
        <w:t xml:space="preserve"> vote on </w:t>
      </w:r>
      <w:r w:rsidR="00782D8B">
        <w:rPr>
          <w:rFonts w:cs="Arial"/>
          <w:sz w:val="22"/>
          <w:szCs w:val="22"/>
        </w:rPr>
        <w:t xml:space="preserve">their </w:t>
      </w:r>
      <w:r w:rsidRPr="00F9340C">
        <w:rPr>
          <w:rFonts w:cs="Arial"/>
          <w:sz w:val="22"/>
          <w:szCs w:val="22"/>
        </w:rPr>
        <w:t xml:space="preserve">preferred non-profit recipient. </w:t>
      </w:r>
    </w:p>
    <w:p w14:paraId="5A2F9FC9" w14:textId="5C2E6B6E" w:rsidR="00F9340C" w:rsidRPr="00F9340C" w:rsidRDefault="00430649" w:rsidP="00F9340C">
      <w:pPr>
        <w:pStyle w:val="ListParagraph"/>
        <w:numPr>
          <w:ilvl w:val="0"/>
          <w:numId w:val="25"/>
        </w:numPr>
        <w:rPr>
          <w:rFonts w:cs="Arial"/>
          <w:sz w:val="22"/>
          <w:szCs w:val="22"/>
        </w:rPr>
      </w:pPr>
      <w:r>
        <w:rPr>
          <w:rFonts w:cs="Arial"/>
          <w:sz w:val="22"/>
          <w:szCs w:val="22"/>
        </w:rPr>
        <w:t>New a</w:t>
      </w:r>
      <w:r w:rsidR="00782D8B">
        <w:rPr>
          <w:rFonts w:cs="Arial"/>
          <w:sz w:val="22"/>
          <w:szCs w:val="22"/>
        </w:rPr>
        <w:t>ppointees of</w:t>
      </w:r>
      <w:r w:rsidR="00F9340C" w:rsidRPr="00F9340C">
        <w:rPr>
          <w:rFonts w:cs="Arial"/>
          <w:sz w:val="22"/>
          <w:szCs w:val="22"/>
        </w:rPr>
        <w:t xml:space="preserve"> CompTIA’s </w:t>
      </w:r>
      <w:r w:rsidR="00782D8B">
        <w:rPr>
          <w:rFonts w:cs="Arial"/>
          <w:sz w:val="22"/>
          <w:szCs w:val="22"/>
        </w:rPr>
        <w:t xml:space="preserve">Industry Advisory Councils are inducted into our </w:t>
      </w:r>
      <w:r w:rsidR="00F9340C" w:rsidRPr="00F9340C">
        <w:rPr>
          <w:rFonts w:cs="Arial"/>
          <w:sz w:val="22"/>
          <w:szCs w:val="22"/>
        </w:rPr>
        <w:t xml:space="preserve">Tech </w:t>
      </w:r>
      <w:r w:rsidR="00782D8B">
        <w:rPr>
          <w:rFonts w:cs="Arial"/>
          <w:sz w:val="22"/>
          <w:szCs w:val="22"/>
        </w:rPr>
        <w:t xml:space="preserve">Leader’s </w:t>
      </w:r>
      <w:r w:rsidR="00F9340C" w:rsidRPr="00F9340C">
        <w:rPr>
          <w:rFonts w:cs="Arial"/>
          <w:sz w:val="22"/>
          <w:szCs w:val="22"/>
        </w:rPr>
        <w:t>Giving Circle</w:t>
      </w:r>
      <w:r w:rsidR="00782D8B">
        <w:rPr>
          <w:rFonts w:cs="Arial"/>
          <w:sz w:val="22"/>
          <w:szCs w:val="22"/>
        </w:rPr>
        <w:t>.   As a thank you for your volunteer hours with us, CompTIA will donate</w:t>
      </w:r>
      <w:r w:rsidR="00F9340C" w:rsidRPr="00F9340C">
        <w:rPr>
          <w:rFonts w:cs="Arial"/>
          <w:sz w:val="22"/>
          <w:szCs w:val="22"/>
        </w:rPr>
        <w:t xml:space="preserve"> $1,000 to a </w:t>
      </w:r>
      <w:r w:rsidR="00782D8B">
        <w:rPr>
          <w:rFonts w:cs="Arial"/>
          <w:sz w:val="22"/>
          <w:szCs w:val="22"/>
        </w:rPr>
        <w:t xml:space="preserve">local </w:t>
      </w:r>
      <w:r w:rsidR="00F9340C" w:rsidRPr="00F9340C">
        <w:rPr>
          <w:rFonts w:cs="Arial"/>
          <w:sz w:val="22"/>
          <w:szCs w:val="22"/>
        </w:rPr>
        <w:t>charity of your choice.</w:t>
      </w:r>
    </w:p>
    <w:p w14:paraId="4AA90B4A" w14:textId="77777777" w:rsidR="00F9340C" w:rsidRPr="00F9340C" w:rsidRDefault="00F9340C" w:rsidP="00F9340C">
      <w:pPr>
        <w:rPr>
          <w:rFonts w:cs="Arial"/>
        </w:rPr>
      </w:pPr>
    </w:p>
    <w:p w14:paraId="4A284B91" w14:textId="77777777" w:rsidR="00381F0F" w:rsidRDefault="0083434F" w:rsidP="00381F0F">
      <w:r>
        <w:t xml:space="preserve">All CompTIA </w:t>
      </w:r>
      <w:r w:rsidR="003E7B98">
        <w:t>Advisory C</w:t>
      </w:r>
      <w:r>
        <w:t>ouncils</w:t>
      </w:r>
      <w:r w:rsidR="0060513F">
        <w:t xml:space="preserve"> have</w:t>
      </w:r>
      <w:r w:rsidR="000358B2">
        <w:t>:</w:t>
      </w:r>
    </w:p>
    <w:p w14:paraId="0879D43E" w14:textId="2B4D898C" w:rsidR="0060513F" w:rsidRPr="00381F0F" w:rsidRDefault="0083434F" w:rsidP="00381F0F">
      <w:pPr>
        <w:pStyle w:val="ListParagraph"/>
        <w:numPr>
          <w:ilvl w:val="0"/>
          <w:numId w:val="26"/>
        </w:numPr>
        <w:rPr>
          <w:sz w:val="22"/>
          <w:szCs w:val="22"/>
        </w:rPr>
      </w:pPr>
      <w:r w:rsidRPr="00381F0F">
        <w:rPr>
          <w:sz w:val="22"/>
          <w:szCs w:val="22"/>
        </w:rPr>
        <w:t>An official council</w:t>
      </w:r>
      <w:r w:rsidR="0060513F" w:rsidRPr="00381F0F">
        <w:rPr>
          <w:sz w:val="22"/>
          <w:szCs w:val="22"/>
        </w:rPr>
        <w:t xml:space="preserve"> roster</w:t>
      </w:r>
      <w:r w:rsidR="00F9340C" w:rsidRPr="00381F0F">
        <w:rPr>
          <w:sz w:val="22"/>
          <w:szCs w:val="22"/>
        </w:rPr>
        <w:t xml:space="preserve"> </w:t>
      </w:r>
      <w:r w:rsidR="0060513F" w:rsidRPr="00381F0F">
        <w:rPr>
          <w:sz w:val="22"/>
          <w:szCs w:val="22"/>
        </w:rPr>
        <w:t xml:space="preserve">of </w:t>
      </w:r>
      <w:r w:rsidR="003E7B98" w:rsidRPr="00381F0F">
        <w:rPr>
          <w:sz w:val="22"/>
          <w:szCs w:val="22"/>
        </w:rPr>
        <w:t>20</w:t>
      </w:r>
      <w:r w:rsidR="005134CA">
        <w:rPr>
          <w:sz w:val="22"/>
          <w:szCs w:val="22"/>
        </w:rPr>
        <w:t xml:space="preserve"> – 30</w:t>
      </w:r>
      <w:r w:rsidR="003E7B98" w:rsidRPr="00381F0F">
        <w:rPr>
          <w:sz w:val="22"/>
          <w:szCs w:val="22"/>
        </w:rPr>
        <w:t xml:space="preserve"> </w:t>
      </w:r>
      <w:r w:rsidR="00494622" w:rsidRPr="00381F0F">
        <w:rPr>
          <w:sz w:val="22"/>
          <w:szCs w:val="22"/>
        </w:rPr>
        <w:t>invited members</w:t>
      </w:r>
      <w:r w:rsidR="0060513F" w:rsidRPr="00381F0F">
        <w:rPr>
          <w:sz w:val="22"/>
          <w:szCs w:val="22"/>
        </w:rPr>
        <w:t xml:space="preserve"> including </w:t>
      </w:r>
      <w:r w:rsidR="003E7B98" w:rsidRPr="00381F0F">
        <w:rPr>
          <w:sz w:val="22"/>
          <w:szCs w:val="22"/>
        </w:rPr>
        <w:t>2 Co-Chairs</w:t>
      </w:r>
      <w:r w:rsidR="001C5447">
        <w:rPr>
          <w:sz w:val="22"/>
          <w:szCs w:val="22"/>
        </w:rPr>
        <w:t xml:space="preserve"> (with alternating term dates)</w:t>
      </w:r>
      <w:r w:rsidR="0060513F" w:rsidRPr="00381F0F">
        <w:rPr>
          <w:sz w:val="22"/>
          <w:szCs w:val="22"/>
        </w:rPr>
        <w:t xml:space="preserve"> and</w:t>
      </w:r>
      <w:r w:rsidR="003E7B98" w:rsidRPr="00381F0F">
        <w:rPr>
          <w:sz w:val="22"/>
          <w:szCs w:val="22"/>
        </w:rPr>
        <w:t xml:space="preserve"> 1 Vice C</w:t>
      </w:r>
      <w:r w:rsidR="0060513F" w:rsidRPr="00381F0F">
        <w:rPr>
          <w:sz w:val="22"/>
          <w:szCs w:val="22"/>
        </w:rPr>
        <w:t>hair</w:t>
      </w:r>
    </w:p>
    <w:p w14:paraId="44D0067F" w14:textId="452A35F0" w:rsidR="0060513F" w:rsidRPr="00492268" w:rsidRDefault="00494622" w:rsidP="00174F86">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494622">
        <w:rPr>
          <w:rFonts w:cs="Arial"/>
          <w:sz w:val="22"/>
          <w:szCs w:val="22"/>
        </w:rPr>
        <w:t>Leadership</w:t>
      </w:r>
      <w:r w:rsidR="0060513F" w:rsidRPr="00494622">
        <w:rPr>
          <w:rFonts w:cs="Arial"/>
          <w:sz w:val="22"/>
          <w:szCs w:val="22"/>
        </w:rPr>
        <w:t xml:space="preserve"> </w:t>
      </w:r>
      <w:r>
        <w:rPr>
          <w:rFonts w:cs="Arial"/>
          <w:sz w:val="22"/>
          <w:szCs w:val="22"/>
        </w:rPr>
        <w:t xml:space="preserve">and Joint Council conference </w:t>
      </w:r>
      <w:r w:rsidR="0060513F" w:rsidRPr="00174F86">
        <w:rPr>
          <w:rFonts w:cs="Arial"/>
          <w:sz w:val="22"/>
          <w:szCs w:val="22"/>
        </w:rPr>
        <w:t>calls</w:t>
      </w:r>
    </w:p>
    <w:p w14:paraId="7B9603E9" w14:textId="27590697" w:rsidR="0060513F" w:rsidRPr="00492268" w:rsidRDefault="00F9340C" w:rsidP="00174F86">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sz w:val="22"/>
          <w:szCs w:val="22"/>
        </w:rPr>
        <w:t>Four</w:t>
      </w:r>
      <w:r w:rsidR="00A7367D">
        <w:rPr>
          <w:rFonts w:cs="Arial"/>
          <w:sz w:val="22"/>
          <w:szCs w:val="22"/>
        </w:rPr>
        <w:t>,</w:t>
      </w:r>
      <w:r>
        <w:rPr>
          <w:rFonts w:cs="Arial"/>
          <w:sz w:val="22"/>
          <w:szCs w:val="22"/>
        </w:rPr>
        <w:t xml:space="preserve"> </w:t>
      </w:r>
      <w:r w:rsidR="00494622">
        <w:rPr>
          <w:rFonts w:cs="Arial"/>
          <w:sz w:val="22"/>
          <w:szCs w:val="22"/>
        </w:rPr>
        <w:t>face to face meetings</w:t>
      </w:r>
    </w:p>
    <w:p w14:paraId="4520F050" w14:textId="46AFDF53" w:rsidR="0060513F" w:rsidRPr="00492268" w:rsidRDefault="003E7B98" w:rsidP="00174F86">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sz w:val="22"/>
          <w:szCs w:val="22"/>
        </w:rPr>
        <w:t xml:space="preserve">A </w:t>
      </w:r>
      <w:r w:rsidR="00494622">
        <w:rPr>
          <w:rFonts w:cs="Arial"/>
          <w:sz w:val="22"/>
          <w:szCs w:val="22"/>
        </w:rPr>
        <w:t>Slack Working Group</w:t>
      </w:r>
    </w:p>
    <w:p w14:paraId="4CA94AB5" w14:textId="49A1FF63" w:rsidR="0060513F" w:rsidRPr="00492268" w:rsidRDefault="00430649" w:rsidP="00174F86">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sz w:val="22"/>
          <w:szCs w:val="22"/>
        </w:rPr>
        <w:t>CompTIA</w:t>
      </w:r>
      <w:r w:rsidR="00F9340C">
        <w:rPr>
          <w:rFonts w:cs="Arial"/>
          <w:sz w:val="22"/>
          <w:szCs w:val="22"/>
        </w:rPr>
        <w:t xml:space="preserve"> Council Liaison and Administrative Support </w:t>
      </w:r>
    </w:p>
    <w:p w14:paraId="77AAE9DE" w14:textId="1DF6A1E5" w:rsidR="009405A2" w:rsidRPr="007300BF" w:rsidRDefault="003E7B98" w:rsidP="009405A2">
      <w:pPr>
        <w:pStyle w:val="Heading1"/>
      </w:pPr>
      <w:bookmarkStart w:id="5" w:name="_Toc297911368"/>
      <w:r w:rsidRPr="007300BF">
        <w:t>Industry Advisory Council</w:t>
      </w:r>
      <w:r w:rsidR="009405A2" w:rsidRPr="007300BF">
        <w:t xml:space="preserve"> Governance</w:t>
      </w:r>
      <w:r w:rsidR="00EA10BE" w:rsidRPr="007300BF">
        <w:t xml:space="preserve"> &amp; Organization</w:t>
      </w:r>
      <w:bookmarkEnd w:id="5"/>
    </w:p>
    <w:p w14:paraId="101A3511" w14:textId="47250670" w:rsidR="00430649" w:rsidRDefault="005134CA" w:rsidP="003E7B98">
      <w:pPr>
        <w:spacing w:after="40"/>
        <w:rPr>
          <w:rFonts w:ascii="Calibri" w:eastAsia="Calibri" w:hAnsi="Calibri" w:cs="Times New Roman"/>
        </w:rPr>
      </w:pPr>
      <w:r>
        <w:rPr>
          <w:rFonts w:ascii="Calibri" w:eastAsia="Calibri" w:hAnsi="Calibri" w:cs="Times New Roman"/>
        </w:rPr>
        <w:t>Members of CompTIA Advisory C</w:t>
      </w:r>
      <w:r w:rsidR="00381F0F" w:rsidRPr="00381F0F">
        <w:rPr>
          <w:rFonts w:ascii="Calibri" w:eastAsia="Calibri" w:hAnsi="Calibri" w:cs="Times New Roman"/>
        </w:rPr>
        <w:t xml:space="preserve">ouncils are selected based on individual achievements, experience and knowledge of the market. </w:t>
      </w:r>
      <w:r w:rsidR="00381F0F">
        <w:rPr>
          <w:rFonts w:ascii="Calibri" w:eastAsia="Calibri" w:hAnsi="Calibri" w:cs="Times New Roman"/>
        </w:rPr>
        <w:t xml:space="preserve"> </w:t>
      </w:r>
    </w:p>
    <w:p w14:paraId="51575932" w14:textId="701CC815" w:rsidR="00683A4F" w:rsidRPr="00602FC6" w:rsidRDefault="00683A4F" w:rsidP="007300BF">
      <w:pPr>
        <w:contextualSpacing/>
        <w:jc w:val="both"/>
      </w:pPr>
      <w:r>
        <w:t xml:space="preserve"> </w:t>
      </w:r>
    </w:p>
    <w:p w14:paraId="299A45A1" w14:textId="0378A849" w:rsidR="009405A2" w:rsidRDefault="0083434F" w:rsidP="009405A2">
      <w:pPr>
        <w:pStyle w:val="Heading2"/>
      </w:pPr>
      <w:bookmarkStart w:id="6" w:name="_Toc297911370"/>
      <w:r>
        <w:t>Council</w:t>
      </w:r>
      <w:r w:rsidR="00920A3E">
        <w:t xml:space="preserve"> Roles</w:t>
      </w:r>
      <w:r w:rsidR="00B97ADE">
        <w:t xml:space="preserve"> &amp; Leadership</w:t>
      </w:r>
      <w:bookmarkEnd w:id="6"/>
    </w:p>
    <w:p w14:paraId="1E6DE843" w14:textId="043BB6F5" w:rsidR="00920A3E" w:rsidRPr="00A7367D" w:rsidRDefault="00920A3E" w:rsidP="00920A3E">
      <w:pPr>
        <w:rPr>
          <w:rFonts w:eastAsiaTheme="minorEastAsia"/>
        </w:rPr>
      </w:pPr>
      <w:r w:rsidRPr="00A7367D">
        <w:rPr>
          <w:rFonts w:eastAsiaTheme="minorEastAsia"/>
        </w:rPr>
        <w:t>This section describes the roles and responsibilities</w:t>
      </w:r>
      <w:r w:rsidR="00A70F7D">
        <w:rPr>
          <w:rFonts w:eastAsiaTheme="minorEastAsia"/>
        </w:rPr>
        <w:t>, and employment</w:t>
      </w:r>
      <w:r w:rsidRPr="00A7367D">
        <w:rPr>
          <w:rFonts w:eastAsiaTheme="minorEastAsia"/>
        </w:rPr>
        <w:t xml:space="preserve"> </w:t>
      </w:r>
      <w:r w:rsidR="0083434F" w:rsidRPr="00A7367D">
        <w:rPr>
          <w:rFonts w:eastAsiaTheme="minorEastAsia"/>
        </w:rPr>
        <w:t>of the following participating on the council</w:t>
      </w:r>
      <w:r w:rsidRPr="00A7367D">
        <w:rPr>
          <w:rFonts w:eastAsiaTheme="minorEastAsia"/>
        </w:rPr>
        <w:t>:</w:t>
      </w:r>
    </w:p>
    <w:p w14:paraId="778AE0FE" w14:textId="77777777" w:rsidR="00920A3E" w:rsidRDefault="00920A3E" w:rsidP="00B97ADE">
      <w:pPr>
        <w:pStyle w:val="ListParagraph"/>
        <w:numPr>
          <w:ilvl w:val="0"/>
          <w:numId w:val="2"/>
        </w:numPr>
        <w:rPr>
          <w:sz w:val="22"/>
          <w:szCs w:val="22"/>
        </w:rPr>
      </w:pPr>
      <w:r>
        <w:rPr>
          <w:sz w:val="22"/>
          <w:szCs w:val="22"/>
        </w:rPr>
        <w:t>Members</w:t>
      </w:r>
    </w:p>
    <w:p w14:paraId="25E6756C" w14:textId="17C516E2" w:rsidR="000358B2" w:rsidRDefault="00494622" w:rsidP="00B97ADE">
      <w:pPr>
        <w:pStyle w:val="ListParagraph"/>
        <w:numPr>
          <w:ilvl w:val="0"/>
          <w:numId w:val="2"/>
        </w:numPr>
        <w:rPr>
          <w:sz w:val="22"/>
          <w:szCs w:val="22"/>
        </w:rPr>
      </w:pPr>
      <w:r>
        <w:rPr>
          <w:sz w:val="22"/>
          <w:szCs w:val="22"/>
        </w:rPr>
        <w:t>Co-</w:t>
      </w:r>
      <w:r w:rsidR="00B419BF">
        <w:rPr>
          <w:sz w:val="22"/>
          <w:szCs w:val="22"/>
        </w:rPr>
        <w:t>Chair</w:t>
      </w:r>
      <w:r w:rsidR="009870B6" w:rsidRPr="002240D5">
        <w:rPr>
          <w:sz w:val="22"/>
          <w:szCs w:val="22"/>
        </w:rPr>
        <w:t xml:space="preserve"> and Vice </w:t>
      </w:r>
      <w:r w:rsidR="00B419BF">
        <w:rPr>
          <w:sz w:val="22"/>
          <w:szCs w:val="22"/>
        </w:rPr>
        <w:t>Chair</w:t>
      </w:r>
    </w:p>
    <w:p w14:paraId="68651DC0" w14:textId="5517D364" w:rsidR="00174F86" w:rsidRPr="00AE754C" w:rsidRDefault="00174F86" w:rsidP="00174F86">
      <w:pPr>
        <w:pStyle w:val="BodyText"/>
        <w:spacing w:line="180" w:lineRule="atLeast"/>
        <w:jc w:val="both"/>
        <w:rPr>
          <w:rFonts w:asciiTheme="minorHAnsi" w:hAnsiTheme="minorHAnsi"/>
          <w:b w:val="0"/>
          <w:color w:val="000000" w:themeColor="text1"/>
          <w:sz w:val="22"/>
          <w:szCs w:val="22"/>
        </w:rPr>
      </w:pPr>
    </w:p>
    <w:p w14:paraId="38190487" w14:textId="5D293258" w:rsidR="003E7B98" w:rsidRPr="003E7B98" w:rsidRDefault="00561F59" w:rsidP="003E7B98">
      <w:pPr>
        <w:pStyle w:val="Subtitle"/>
        <w:rPr>
          <w:rFonts w:asciiTheme="minorHAnsi" w:eastAsiaTheme="minorHAnsi" w:hAnsiTheme="minorHAnsi" w:cstheme="minorBidi"/>
          <w:b/>
          <w:i w:val="0"/>
          <w:iCs w:val="0"/>
          <w:spacing w:val="0"/>
          <w:sz w:val="22"/>
          <w:szCs w:val="22"/>
        </w:rPr>
      </w:pPr>
      <w:r w:rsidRPr="009479D1">
        <w:rPr>
          <w:rFonts w:asciiTheme="minorHAnsi" w:eastAsiaTheme="minorHAnsi" w:hAnsiTheme="minorHAnsi" w:cstheme="minorBidi"/>
          <w:b/>
          <w:i w:val="0"/>
          <w:iCs w:val="0"/>
          <w:spacing w:val="0"/>
          <w:sz w:val="22"/>
          <w:szCs w:val="22"/>
        </w:rPr>
        <w:t>Members</w:t>
      </w:r>
      <w:r w:rsidR="00683A4F">
        <w:rPr>
          <w:rFonts w:asciiTheme="minorHAnsi" w:eastAsiaTheme="minorHAnsi" w:hAnsiTheme="minorHAnsi" w:cstheme="minorBidi"/>
          <w:b/>
          <w:i w:val="0"/>
          <w:iCs w:val="0"/>
          <w:spacing w:val="0"/>
          <w:sz w:val="22"/>
          <w:szCs w:val="22"/>
        </w:rPr>
        <w:t xml:space="preserve"> </w:t>
      </w:r>
    </w:p>
    <w:p w14:paraId="47FB24DD" w14:textId="44794901" w:rsidR="003E7B98" w:rsidRPr="003E7B98" w:rsidRDefault="005134CA" w:rsidP="003E7B98">
      <w:pPr>
        <w:rPr>
          <w:rFonts w:eastAsiaTheme="minorEastAsia"/>
        </w:rPr>
      </w:pPr>
      <w:r>
        <w:rPr>
          <w:rFonts w:eastAsiaTheme="minorEastAsia"/>
        </w:rPr>
        <w:t>Our Advisory C</w:t>
      </w:r>
      <w:r w:rsidR="00494622">
        <w:rPr>
          <w:rFonts w:eastAsiaTheme="minorEastAsia"/>
        </w:rPr>
        <w:t xml:space="preserve">ouncils </w:t>
      </w:r>
      <w:r w:rsidR="003E7B98" w:rsidRPr="003E7B98">
        <w:rPr>
          <w:rFonts w:eastAsiaTheme="minorEastAsia"/>
        </w:rPr>
        <w:t xml:space="preserve">provide an important venue for establishing vision and strategic direction on the most critical issues facing the industry.  Our </w:t>
      </w:r>
      <w:r w:rsidR="00494622">
        <w:rPr>
          <w:rFonts w:eastAsiaTheme="minorEastAsia"/>
        </w:rPr>
        <w:t xml:space="preserve">member </w:t>
      </w:r>
      <w:r w:rsidR="003E7B98" w:rsidRPr="003E7B98">
        <w:rPr>
          <w:rFonts w:eastAsiaTheme="minorEastAsia"/>
        </w:rPr>
        <w:t>discussions lead to prioritized projects which, in turn, lead to actionable results that promote the advancement of technology and enhanced value for technology customers.</w:t>
      </w:r>
    </w:p>
    <w:p w14:paraId="1B34C524" w14:textId="2300B7CE" w:rsidR="00683A4F" w:rsidRPr="007300BF" w:rsidRDefault="003E7B98" w:rsidP="007300BF">
      <w:pPr>
        <w:pStyle w:val="Subtitle"/>
        <w:rPr>
          <w:rFonts w:asciiTheme="minorHAnsi" w:eastAsiaTheme="minorHAnsi" w:hAnsiTheme="minorHAnsi" w:cstheme="minorBidi"/>
          <w:i w:val="0"/>
          <w:iCs w:val="0"/>
          <w:color w:val="auto"/>
          <w:spacing w:val="0"/>
          <w:sz w:val="22"/>
          <w:szCs w:val="22"/>
        </w:rPr>
      </w:pPr>
      <w:r w:rsidRPr="003E7B98">
        <w:rPr>
          <w:rFonts w:asciiTheme="minorHAnsi" w:eastAsiaTheme="minorEastAsia" w:hAnsiTheme="minorHAnsi" w:cstheme="minorBidi"/>
          <w:i w:val="0"/>
          <w:iCs w:val="0"/>
          <w:color w:val="auto"/>
          <w:spacing w:val="0"/>
          <w:sz w:val="22"/>
          <w:szCs w:val="22"/>
        </w:rPr>
        <w:t xml:space="preserve">With the advice of the </w:t>
      </w:r>
      <w:r>
        <w:rPr>
          <w:rFonts w:asciiTheme="minorHAnsi" w:eastAsiaTheme="minorEastAsia" w:hAnsiTheme="minorHAnsi" w:cstheme="minorBidi"/>
          <w:i w:val="0"/>
          <w:iCs w:val="0"/>
          <w:color w:val="auto"/>
          <w:spacing w:val="0"/>
          <w:sz w:val="22"/>
          <w:szCs w:val="22"/>
        </w:rPr>
        <w:t xml:space="preserve">Industry </w:t>
      </w:r>
      <w:r w:rsidRPr="003E7B98">
        <w:rPr>
          <w:rFonts w:asciiTheme="minorHAnsi" w:eastAsiaTheme="minorEastAsia" w:hAnsiTheme="minorHAnsi" w:cstheme="minorBidi"/>
          <w:i w:val="0"/>
          <w:iCs w:val="0"/>
          <w:color w:val="auto"/>
          <w:spacing w:val="0"/>
          <w:sz w:val="22"/>
          <w:szCs w:val="22"/>
        </w:rPr>
        <w:t>Advisory Council, CompTIA can more effectively assist industry participants in understanding and navigating new models.</w:t>
      </w:r>
      <w:r w:rsidRPr="003E7B98">
        <w:rPr>
          <w:rFonts w:asciiTheme="minorHAnsi" w:eastAsiaTheme="minorHAnsi" w:hAnsiTheme="minorHAnsi" w:cstheme="minorBidi"/>
          <w:i w:val="0"/>
          <w:iCs w:val="0"/>
          <w:color w:val="auto"/>
          <w:spacing w:val="0"/>
          <w:sz w:val="22"/>
          <w:szCs w:val="22"/>
        </w:rPr>
        <w:t xml:space="preserve"> </w:t>
      </w:r>
    </w:p>
    <w:p w14:paraId="2669BBC9" w14:textId="77777777" w:rsidR="007300BF" w:rsidRDefault="007300BF" w:rsidP="00683A4F">
      <w:pPr>
        <w:pStyle w:val="Subtitle"/>
        <w:rPr>
          <w:rFonts w:asciiTheme="minorHAnsi" w:eastAsiaTheme="minorHAnsi" w:hAnsiTheme="minorHAnsi" w:cstheme="minorBidi"/>
          <w:b/>
          <w:i w:val="0"/>
          <w:iCs w:val="0"/>
          <w:spacing w:val="0"/>
          <w:sz w:val="22"/>
          <w:szCs w:val="22"/>
        </w:rPr>
      </w:pPr>
    </w:p>
    <w:p w14:paraId="34CBC611" w14:textId="13E9D989" w:rsidR="00683A4F" w:rsidRPr="00683A4F" w:rsidRDefault="00683A4F" w:rsidP="00683A4F">
      <w:pPr>
        <w:pStyle w:val="Subtitle"/>
        <w:rPr>
          <w:rFonts w:asciiTheme="minorHAnsi" w:eastAsiaTheme="minorHAnsi" w:hAnsiTheme="minorHAnsi" w:cstheme="minorBidi"/>
          <w:b/>
          <w:i w:val="0"/>
          <w:iCs w:val="0"/>
          <w:spacing w:val="0"/>
          <w:sz w:val="22"/>
          <w:szCs w:val="22"/>
        </w:rPr>
      </w:pPr>
      <w:r w:rsidRPr="00683A4F">
        <w:rPr>
          <w:rFonts w:asciiTheme="minorHAnsi" w:eastAsiaTheme="minorHAnsi" w:hAnsiTheme="minorHAnsi" w:cstheme="minorBidi"/>
          <w:b/>
          <w:i w:val="0"/>
          <w:iCs w:val="0"/>
          <w:spacing w:val="0"/>
          <w:sz w:val="22"/>
          <w:szCs w:val="22"/>
        </w:rPr>
        <w:t xml:space="preserve">Co-Chair and Vice Chair </w:t>
      </w:r>
    </w:p>
    <w:p w14:paraId="132EE854" w14:textId="60C553B7" w:rsidR="007300BF" w:rsidRDefault="00683A4F" w:rsidP="007300BF">
      <w:pPr>
        <w:spacing w:after="40"/>
      </w:pPr>
      <w:r>
        <w:rPr>
          <w:rFonts w:ascii="Calibri" w:eastAsia="Calibri" w:hAnsi="Calibri" w:cs="Times New Roman"/>
        </w:rPr>
        <w:t>Our</w:t>
      </w:r>
      <w:r w:rsidR="005134CA">
        <w:t xml:space="preserve"> Advisory C</w:t>
      </w:r>
      <w:r w:rsidRPr="00602FC6">
        <w:t xml:space="preserve">ouncil governance structure typically includes two co-chairpersons and one vice chairperson, to be elected by the membership of the advisory council. </w:t>
      </w:r>
      <w:r>
        <w:t xml:space="preserve">  </w:t>
      </w:r>
      <w:r w:rsidRPr="00602FC6">
        <w:t>These three officers provide leadersh</w:t>
      </w:r>
      <w:r>
        <w:t>ip, direction, and planning of c</w:t>
      </w:r>
      <w:r w:rsidRPr="00602FC6">
        <w:t>ouncil activities.   They will effectively s</w:t>
      </w:r>
      <w:r>
        <w:t>tructure priorities</w:t>
      </w:r>
      <w:r w:rsidRPr="00602FC6">
        <w:t xml:space="preserve"> and work with the </w:t>
      </w:r>
      <w:r>
        <w:t>advisory council team</w:t>
      </w:r>
      <w:r w:rsidRPr="00602FC6">
        <w:t xml:space="preserve"> to coordinate activities.  </w:t>
      </w:r>
      <w:r>
        <w:t xml:space="preserve"> </w:t>
      </w:r>
      <w:r w:rsidRPr="00602FC6">
        <w:t>The co-chairpersons and vice chairperson are expected to regularly attend all f</w:t>
      </w:r>
      <w:r>
        <w:t>our,</w:t>
      </w:r>
      <w:r w:rsidRPr="00602FC6">
        <w:t xml:space="preserve"> face to face meetings and conference calls.   They are also expected to lead the Council activities in the following areas:</w:t>
      </w:r>
    </w:p>
    <w:p w14:paraId="7ECD5603" w14:textId="77777777" w:rsidR="007300BF" w:rsidRDefault="007300BF" w:rsidP="007300BF">
      <w:pPr>
        <w:spacing w:after="40"/>
      </w:pPr>
    </w:p>
    <w:p w14:paraId="63908027" w14:textId="77777777" w:rsidR="00683A4F" w:rsidRDefault="00683A4F" w:rsidP="00683A4F">
      <w:pPr>
        <w:numPr>
          <w:ilvl w:val="0"/>
          <w:numId w:val="24"/>
        </w:numPr>
        <w:contextualSpacing/>
        <w:jc w:val="both"/>
      </w:pPr>
      <w:r>
        <w:t xml:space="preserve">Attend all “Advisory Council Executive Board” (ACEB - Co-Chairs and Vice Chair only) </w:t>
      </w:r>
    </w:p>
    <w:p w14:paraId="39915320" w14:textId="77777777" w:rsidR="00683A4F" w:rsidRPr="00602FC6" w:rsidRDefault="00683A4F" w:rsidP="00683A4F">
      <w:pPr>
        <w:numPr>
          <w:ilvl w:val="0"/>
          <w:numId w:val="24"/>
        </w:numPr>
        <w:contextualSpacing/>
        <w:jc w:val="both"/>
      </w:pPr>
      <w:r w:rsidRPr="00602FC6">
        <w:t>Formulate</w:t>
      </w:r>
      <w:r>
        <w:t xml:space="preserve"> the strategic direction of their </w:t>
      </w:r>
      <w:r w:rsidRPr="00602FC6">
        <w:t>Advisory Council based upon the input of members and CompTIA staff</w:t>
      </w:r>
      <w:r>
        <w:t>.</w:t>
      </w:r>
    </w:p>
    <w:p w14:paraId="172ECF3D" w14:textId="0C19B485" w:rsidR="00683A4F" w:rsidRPr="00602FC6" w:rsidRDefault="00683A4F" w:rsidP="00683A4F">
      <w:pPr>
        <w:numPr>
          <w:ilvl w:val="0"/>
          <w:numId w:val="24"/>
        </w:numPr>
        <w:contextualSpacing/>
        <w:jc w:val="both"/>
      </w:pPr>
      <w:r w:rsidRPr="00602FC6">
        <w:t xml:space="preserve">Provide a high level of thought leadership in working with fellow </w:t>
      </w:r>
      <w:r>
        <w:t>members and CompTIA staff</w:t>
      </w:r>
      <w:r w:rsidR="005134CA">
        <w:t xml:space="preserve"> to develop priorities for the c</w:t>
      </w:r>
      <w:r w:rsidRPr="00602FC6">
        <w:t>ouncil</w:t>
      </w:r>
      <w:r>
        <w:t>.</w:t>
      </w:r>
    </w:p>
    <w:p w14:paraId="79D11E1D" w14:textId="169BD04A" w:rsidR="00683A4F" w:rsidRPr="00602FC6" w:rsidRDefault="005134CA" w:rsidP="00683A4F">
      <w:pPr>
        <w:numPr>
          <w:ilvl w:val="0"/>
          <w:numId w:val="24"/>
        </w:numPr>
        <w:contextualSpacing/>
        <w:jc w:val="both"/>
      </w:pPr>
      <w:r>
        <w:t>Ensure that c</w:t>
      </w:r>
      <w:r w:rsidR="00683A4F" w:rsidRPr="00602FC6">
        <w:t>ouncil activities are aligned with the needs of the members and the overall direction of the association</w:t>
      </w:r>
      <w:r w:rsidR="00683A4F">
        <w:t>.</w:t>
      </w:r>
    </w:p>
    <w:p w14:paraId="667D3F43" w14:textId="7364EFCF" w:rsidR="00683A4F" w:rsidRPr="00602FC6" w:rsidRDefault="00683A4F" w:rsidP="00683A4F">
      <w:pPr>
        <w:numPr>
          <w:ilvl w:val="0"/>
          <w:numId w:val="24"/>
        </w:numPr>
        <w:contextualSpacing/>
        <w:jc w:val="both"/>
      </w:pPr>
      <w:r w:rsidRPr="00602FC6">
        <w:t>Act as the primary</w:t>
      </w:r>
      <w:r w:rsidR="005134CA">
        <w:t xml:space="preserve"> leaders of the c</w:t>
      </w:r>
      <w:r w:rsidRPr="00602FC6">
        <w:t>ouncil with assist</w:t>
      </w:r>
      <w:r>
        <w:t>ance of the CompTIA staff.</w:t>
      </w:r>
    </w:p>
    <w:p w14:paraId="6DF0C993" w14:textId="77777777" w:rsidR="00683A4F" w:rsidRPr="00602FC6" w:rsidRDefault="00683A4F" w:rsidP="00683A4F">
      <w:pPr>
        <w:numPr>
          <w:ilvl w:val="0"/>
          <w:numId w:val="24"/>
        </w:numPr>
        <w:contextualSpacing/>
        <w:jc w:val="both"/>
      </w:pPr>
      <w:r w:rsidRPr="00602FC6">
        <w:t>Assist in formulating educational content to be shared with industry</w:t>
      </w:r>
      <w:r>
        <w:t>.</w:t>
      </w:r>
    </w:p>
    <w:p w14:paraId="4971FD3E" w14:textId="77777777" w:rsidR="00683A4F" w:rsidRPr="00602FC6" w:rsidRDefault="00683A4F" w:rsidP="00683A4F">
      <w:pPr>
        <w:numPr>
          <w:ilvl w:val="0"/>
          <w:numId w:val="24"/>
        </w:numPr>
        <w:contextualSpacing/>
        <w:jc w:val="both"/>
      </w:pPr>
      <w:r w:rsidRPr="00602FC6">
        <w:t>Help lead meetings through the development of the meeting agenda</w:t>
      </w:r>
      <w:r>
        <w:t>.</w:t>
      </w:r>
    </w:p>
    <w:p w14:paraId="350D22A5" w14:textId="6E352B15" w:rsidR="00683A4F" w:rsidRPr="00602FC6" w:rsidRDefault="00683A4F" w:rsidP="00683A4F">
      <w:pPr>
        <w:numPr>
          <w:ilvl w:val="0"/>
          <w:numId w:val="24"/>
        </w:numPr>
        <w:contextualSpacing/>
        <w:jc w:val="both"/>
      </w:pPr>
      <w:r w:rsidRPr="00602FC6">
        <w:t>Ensure meeting topics are aligned wi</w:t>
      </w:r>
      <w:r>
        <w:t>th the overall directi</w:t>
      </w:r>
      <w:r w:rsidR="005134CA">
        <w:t>on of the c</w:t>
      </w:r>
      <w:r>
        <w:t>ouncil.</w:t>
      </w:r>
    </w:p>
    <w:p w14:paraId="53F6D5BA" w14:textId="30EC8050" w:rsidR="00683A4F" w:rsidRPr="00602FC6" w:rsidRDefault="005134CA" w:rsidP="00683A4F">
      <w:pPr>
        <w:numPr>
          <w:ilvl w:val="0"/>
          <w:numId w:val="24"/>
        </w:numPr>
        <w:contextualSpacing/>
        <w:jc w:val="both"/>
      </w:pPr>
      <w:r>
        <w:t>Actively promote the c</w:t>
      </w:r>
      <w:r w:rsidR="00683A4F" w:rsidRPr="00602FC6">
        <w:t>ouncil as a forum within the industry</w:t>
      </w:r>
      <w:r w:rsidR="00683A4F">
        <w:t>.</w:t>
      </w:r>
    </w:p>
    <w:p w14:paraId="3F722CD8" w14:textId="77777777" w:rsidR="00683A4F" w:rsidRDefault="00683A4F" w:rsidP="00683A4F">
      <w:pPr>
        <w:numPr>
          <w:ilvl w:val="0"/>
          <w:numId w:val="24"/>
        </w:numPr>
        <w:contextualSpacing/>
        <w:jc w:val="both"/>
      </w:pPr>
      <w:r w:rsidRPr="00602FC6">
        <w:t>Provide referrals and assist with engagement of new members</w:t>
      </w:r>
      <w:r>
        <w:t>.</w:t>
      </w:r>
    </w:p>
    <w:p w14:paraId="1A2F2001" w14:textId="77777777" w:rsidR="00683A4F" w:rsidRDefault="00683A4F" w:rsidP="00683A4F">
      <w:pPr>
        <w:numPr>
          <w:ilvl w:val="0"/>
          <w:numId w:val="24"/>
        </w:numPr>
        <w:contextualSpacing/>
        <w:jc w:val="both"/>
      </w:pPr>
      <w:r>
        <w:t>Drive engagement of council Members on projects (videos, podcast, webinars, etc.).</w:t>
      </w:r>
    </w:p>
    <w:p w14:paraId="6DA69707" w14:textId="2AFCD4B7" w:rsidR="00683A4F" w:rsidRDefault="00683A4F" w:rsidP="00683A4F">
      <w:pPr>
        <w:numPr>
          <w:ilvl w:val="0"/>
          <w:numId w:val="24"/>
        </w:numPr>
        <w:contextualSpacing/>
        <w:jc w:val="both"/>
      </w:pPr>
      <w:r>
        <w:t xml:space="preserve">Encourage council participation for meetings and calls. </w:t>
      </w:r>
    </w:p>
    <w:p w14:paraId="4AD6D976" w14:textId="77777777" w:rsidR="00683A4F" w:rsidRDefault="00683A4F" w:rsidP="00683A4F">
      <w:pPr>
        <w:contextualSpacing/>
        <w:jc w:val="both"/>
      </w:pPr>
    </w:p>
    <w:p w14:paraId="75CC2FBD" w14:textId="6FAA2217" w:rsidR="003E7B98" w:rsidRDefault="00683A4F" w:rsidP="003E7B98">
      <w:pPr>
        <w:pStyle w:val="Subtitle"/>
        <w:rPr>
          <w:rFonts w:asciiTheme="minorHAnsi" w:eastAsiaTheme="minorHAnsi" w:hAnsiTheme="minorHAnsi" w:cstheme="minorBidi"/>
          <w:b/>
          <w:i w:val="0"/>
          <w:iCs w:val="0"/>
          <w:spacing w:val="0"/>
          <w:sz w:val="22"/>
          <w:szCs w:val="22"/>
        </w:rPr>
      </w:pPr>
      <w:r>
        <w:rPr>
          <w:rFonts w:asciiTheme="minorHAnsi" w:eastAsiaTheme="minorHAnsi" w:hAnsiTheme="minorHAnsi" w:cstheme="minorBidi"/>
          <w:b/>
          <w:i w:val="0"/>
          <w:iCs w:val="0"/>
          <w:spacing w:val="0"/>
          <w:sz w:val="22"/>
          <w:szCs w:val="22"/>
        </w:rPr>
        <w:t xml:space="preserve">Terms </w:t>
      </w:r>
    </w:p>
    <w:p w14:paraId="17AB39F7" w14:textId="76D1B836" w:rsidR="00683A4F" w:rsidRPr="00683A4F" w:rsidRDefault="00683A4F" w:rsidP="00683A4F">
      <w:r w:rsidRPr="003E7B98">
        <w:rPr>
          <w:rFonts w:eastAsiaTheme="minorEastAsia"/>
        </w:rPr>
        <w:t xml:space="preserve">Council terms </w:t>
      </w:r>
      <w:r>
        <w:rPr>
          <w:rFonts w:eastAsiaTheme="minorEastAsia"/>
        </w:rPr>
        <w:t xml:space="preserve">are two years and </w:t>
      </w:r>
      <w:r w:rsidRPr="003E7B98">
        <w:rPr>
          <w:rFonts w:eastAsiaTheme="minorEastAsia"/>
        </w:rPr>
        <w:t xml:space="preserve">officially expire on </w:t>
      </w:r>
      <w:r w:rsidRPr="00BB092D">
        <w:rPr>
          <w:rFonts w:eastAsiaTheme="minorEastAsia"/>
        </w:rPr>
        <w:t>December 31</w:t>
      </w:r>
      <w:r w:rsidRPr="00BB092D">
        <w:rPr>
          <w:rFonts w:eastAsiaTheme="minorEastAsia"/>
          <w:vertAlign w:val="superscript"/>
        </w:rPr>
        <w:t>st</w:t>
      </w:r>
      <w:r w:rsidRPr="003E7B98">
        <w:rPr>
          <w:rFonts w:eastAsiaTheme="minorEastAsia"/>
        </w:rPr>
        <w:t xml:space="preserve"> of each year. </w:t>
      </w:r>
      <w:r>
        <w:rPr>
          <w:rFonts w:eastAsiaTheme="minorEastAsia"/>
        </w:rPr>
        <w:t xml:space="preserve"> </w:t>
      </w:r>
      <w:r w:rsidR="005134CA">
        <w:rPr>
          <w:rFonts w:eastAsiaTheme="minorEastAsia"/>
        </w:rPr>
        <w:t>Members of CompTIA Advisory C</w:t>
      </w:r>
      <w:r w:rsidRPr="003E7B98">
        <w:rPr>
          <w:rFonts w:eastAsiaTheme="minorEastAsia"/>
        </w:rPr>
        <w:t>ouncils are selected based on individual achievements, experience and knowledge of the market.</w:t>
      </w:r>
      <w:r>
        <w:rPr>
          <w:rFonts w:eastAsiaTheme="minorEastAsia"/>
        </w:rPr>
        <w:t xml:space="preserve">  </w:t>
      </w:r>
      <w:r w:rsidRPr="003E7B98">
        <w:rPr>
          <w:rFonts w:eastAsiaTheme="minorEastAsia"/>
        </w:rPr>
        <w:t xml:space="preserve"> </w:t>
      </w:r>
      <w:r w:rsidR="006E29D2">
        <w:rPr>
          <w:rFonts w:eastAsiaTheme="minorEastAsia"/>
        </w:rPr>
        <w:t xml:space="preserve">For the development of new councils, some members may be asked to serve an additional year.  </w:t>
      </w:r>
    </w:p>
    <w:p w14:paraId="567EB816" w14:textId="77777777" w:rsidR="00683A4F" w:rsidRPr="00683A4F" w:rsidRDefault="00683A4F" w:rsidP="00683A4F">
      <w:pPr>
        <w:pStyle w:val="Subtitle"/>
        <w:rPr>
          <w:rFonts w:asciiTheme="minorHAnsi" w:eastAsiaTheme="minorHAnsi" w:hAnsiTheme="minorHAnsi" w:cstheme="minorBidi"/>
          <w:b/>
          <w:i w:val="0"/>
          <w:iCs w:val="0"/>
          <w:spacing w:val="0"/>
          <w:sz w:val="22"/>
          <w:szCs w:val="22"/>
        </w:rPr>
      </w:pPr>
      <w:r>
        <w:rPr>
          <w:rFonts w:asciiTheme="minorHAnsi" w:eastAsiaTheme="minorHAnsi" w:hAnsiTheme="minorHAnsi" w:cstheme="minorBidi"/>
          <w:b/>
          <w:i w:val="0"/>
          <w:iCs w:val="0"/>
          <w:spacing w:val="0"/>
          <w:sz w:val="22"/>
          <w:szCs w:val="22"/>
        </w:rPr>
        <w:t>Transitions</w:t>
      </w:r>
      <w:r w:rsidRPr="00683A4F">
        <w:rPr>
          <w:rFonts w:asciiTheme="minorHAnsi" w:eastAsiaTheme="minorHAnsi" w:hAnsiTheme="minorHAnsi" w:cstheme="minorBidi"/>
          <w:b/>
          <w:i w:val="0"/>
          <w:iCs w:val="0"/>
          <w:spacing w:val="0"/>
          <w:sz w:val="22"/>
          <w:szCs w:val="22"/>
        </w:rPr>
        <w:t xml:space="preserve"> </w:t>
      </w:r>
    </w:p>
    <w:p w14:paraId="6E316FEC" w14:textId="70E0B274" w:rsidR="00B7226F" w:rsidRPr="00B7226F" w:rsidRDefault="003E7B98" w:rsidP="003E7B98">
      <w:pPr>
        <w:rPr>
          <w:rFonts w:eastAsiaTheme="minorEastAsia"/>
        </w:rPr>
      </w:pPr>
      <w:r w:rsidRPr="003E7B98">
        <w:rPr>
          <w:rFonts w:eastAsiaTheme="minorEastAsia"/>
        </w:rPr>
        <w:t xml:space="preserve">In the event that </w:t>
      </w:r>
      <w:r w:rsidR="00E4099D">
        <w:rPr>
          <w:rFonts w:eastAsiaTheme="minorEastAsia"/>
        </w:rPr>
        <w:t>an</w:t>
      </w:r>
      <w:r w:rsidRPr="003E7B98">
        <w:rPr>
          <w:rFonts w:eastAsiaTheme="minorEastAsia"/>
        </w:rPr>
        <w:t xml:space="preserve"> individual should change employment, membership is retained by the individual, as opposed to the former employer. S</w:t>
      </w:r>
      <w:r w:rsidR="005134CA">
        <w:rPr>
          <w:rFonts w:eastAsiaTheme="minorEastAsia"/>
        </w:rPr>
        <w:t>imilarly, vacancies in CompTIA Advisory C</w:t>
      </w:r>
      <w:r w:rsidRPr="003E7B98">
        <w:rPr>
          <w:rFonts w:eastAsiaTheme="minorEastAsia"/>
        </w:rPr>
        <w:t xml:space="preserve">ouncils are filled via industry-level search, as opposed to appointing a replacement from the same member organization. </w:t>
      </w:r>
      <w:r>
        <w:rPr>
          <w:rFonts w:eastAsiaTheme="minorEastAsia"/>
        </w:rPr>
        <w:t xml:space="preserve">  </w:t>
      </w:r>
      <w:r w:rsidRPr="003E7B98">
        <w:rPr>
          <w:rFonts w:eastAsiaTheme="minorEastAsia"/>
        </w:rPr>
        <w:t>This policy, however, does not necessarily preclude consecutive or duplicate membership from within the same member organization representing different interests.</w:t>
      </w:r>
      <w:r w:rsidR="00E4099D">
        <w:rPr>
          <w:rFonts w:eastAsiaTheme="minorEastAsia"/>
        </w:rPr>
        <w:t xml:space="preserve">  </w:t>
      </w:r>
      <w:r w:rsidR="00E4099D" w:rsidRPr="00E4099D">
        <w:rPr>
          <w:rFonts w:eastAsiaTheme="minorEastAsia"/>
        </w:rPr>
        <w:t xml:space="preserve">Should a council member </w:t>
      </w:r>
      <w:r w:rsidR="00E4099D">
        <w:rPr>
          <w:rFonts w:eastAsiaTheme="minorEastAsia"/>
        </w:rPr>
        <w:t>lose their employment altogether,</w:t>
      </w:r>
      <w:r w:rsidR="00E4099D" w:rsidRPr="00E4099D">
        <w:rPr>
          <w:rFonts w:eastAsiaTheme="minorEastAsia"/>
        </w:rPr>
        <w:t xml:space="preserve"> the individual </w:t>
      </w:r>
      <w:r w:rsidR="00E4099D">
        <w:rPr>
          <w:rFonts w:eastAsiaTheme="minorEastAsia"/>
        </w:rPr>
        <w:t xml:space="preserve">has a 90 day grace period to continue to attend meetings.   Once </w:t>
      </w:r>
      <w:r w:rsidR="00E4099D">
        <w:rPr>
          <w:rFonts w:eastAsiaTheme="minorEastAsia"/>
        </w:rPr>
        <w:lastRenderedPageBreak/>
        <w:t>landed, the n</w:t>
      </w:r>
      <w:r w:rsidR="00E4099D" w:rsidRPr="00E4099D">
        <w:rPr>
          <w:rFonts w:eastAsiaTheme="minorEastAsia"/>
        </w:rPr>
        <w:t>ew employer must become a CompTIA member</w:t>
      </w:r>
      <w:r w:rsidR="00E4099D">
        <w:rPr>
          <w:rFonts w:eastAsiaTheme="minorEastAsia"/>
        </w:rPr>
        <w:t xml:space="preserve"> within 30 days, in order</w:t>
      </w:r>
      <w:r w:rsidR="00B044B8">
        <w:rPr>
          <w:rFonts w:eastAsiaTheme="minorEastAsia"/>
        </w:rPr>
        <w:t xml:space="preserve"> </w:t>
      </w:r>
      <w:r w:rsidR="00E4099D">
        <w:rPr>
          <w:rFonts w:eastAsiaTheme="minorEastAsia"/>
        </w:rPr>
        <w:t>for the member to regain their seat on the Advisory Council.</w:t>
      </w:r>
    </w:p>
    <w:p w14:paraId="7B771098" w14:textId="491A79C9" w:rsidR="00561F59" w:rsidRPr="009479D1" w:rsidRDefault="008B7880" w:rsidP="003E7B98">
      <w:pPr>
        <w:pStyle w:val="Subtitle"/>
        <w:rPr>
          <w:rFonts w:asciiTheme="minorHAnsi" w:eastAsiaTheme="minorHAnsi" w:hAnsiTheme="minorHAnsi" w:cstheme="minorBidi"/>
          <w:b/>
          <w:i w:val="0"/>
          <w:iCs w:val="0"/>
          <w:spacing w:val="0"/>
          <w:sz w:val="22"/>
          <w:szCs w:val="22"/>
        </w:rPr>
      </w:pPr>
      <w:r w:rsidRPr="009479D1">
        <w:rPr>
          <w:rFonts w:asciiTheme="minorHAnsi" w:eastAsiaTheme="minorHAnsi" w:hAnsiTheme="minorHAnsi" w:cstheme="minorBidi"/>
          <w:b/>
          <w:i w:val="0"/>
          <w:iCs w:val="0"/>
          <w:spacing w:val="0"/>
          <w:sz w:val="22"/>
          <w:szCs w:val="22"/>
        </w:rPr>
        <w:t>Leadership</w:t>
      </w:r>
      <w:r w:rsidR="003E7B98">
        <w:rPr>
          <w:rFonts w:asciiTheme="minorHAnsi" w:eastAsiaTheme="minorHAnsi" w:hAnsiTheme="minorHAnsi" w:cstheme="minorBidi"/>
          <w:b/>
          <w:i w:val="0"/>
          <w:iCs w:val="0"/>
          <w:spacing w:val="0"/>
          <w:sz w:val="22"/>
          <w:szCs w:val="22"/>
        </w:rPr>
        <w:t xml:space="preserve"> Team</w:t>
      </w:r>
    </w:p>
    <w:p w14:paraId="0011743D" w14:textId="6612BA10" w:rsidR="003E7B98" w:rsidRPr="003E7B98" w:rsidRDefault="003E7B98" w:rsidP="003E7B98">
      <w:r w:rsidRPr="003E7B98">
        <w:rPr>
          <w:rFonts w:ascii="Calibri" w:eastAsia="Calibri" w:hAnsi="Calibri" w:cs="Times New Roman"/>
        </w:rPr>
        <w:t>The</w:t>
      </w:r>
      <w:r w:rsidRPr="003E7B98">
        <w:t xml:space="preserve"> </w:t>
      </w:r>
      <w:r>
        <w:t xml:space="preserve">Industry </w:t>
      </w:r>
      <w:r w:rsidRPr="003E7B98">
        <w:t xml:space="preserve">Advisory Council governance structure typically includes two co-chairpersons and one vice chairperson, to be elected by the membership of the advisory council. </w:t>
      </w:r>
      <w:r>
        <w:t xml:space="preserve">  </w:t>
      </w:r>
      <w:r w:rsidRPr="003E7B98">
        <w:t>These three officers provide leadership, direction, and planning of Council activities.   They will effectively s</w:t>
      </w:r>
      <w:r w:rsidR="00B94C89">
        <w:t>tructure priorities and work with the staff</w:t>
      </w:r>
      <w:r w:rsidRPr="003E7B98">
        <w:t xml:space="preserve"> to coordinate activities.  </w:t>
      </w:r>
    </w:p>
    <w:p w14:paraId="09939059" w14:textId="772B0393" w:rsidR="007300BF" w:rsidRDefault="007300BF" w:rsidP="003E7B98"/>
    <w:p w14:paraId="619A81DE" w14:textId="7D1551C9" w:rsidR="003E7B98" w:rsidRPr="003E7B98" w:rsidRDefault="003E7B98" w:rsidP="003E7B98">
      <w:r w:rsidRPr="003E7B98">
        <w:t>The leadership is elected per the following terms:</w:t>
      </w:r>
    </w:p>
    <w:tbl>
      <w:tblPr>
        <w:tblStyle w:val="MediumGrid3-Accent1"/>
        <w:tblW w:w="0" w:type="auto"/>
        <w:tblLook w:val="04A0" w:firstRow="1" w:lastRow="0" w:firstColumn="1" w:lastColumn="0" w:noHBand="0" w:noVBand="1"/>
      </w:tblPr>
      <w:tblGrid>
        <w:gridCol w:w="3192"/>
        <w:gridCol w:w="3192"/>
      </w:tblGrid>
      <w:tr w:rsidR="000358B2" w14:paraId="3B72E0A6" w14:textId="77777777" w:rsidTr="008B7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C81EC8A" w14:textId="77777777" w:rsidR="000358B2" w:rsidRDefault="000358B2" w:rsidP="009870B6"/>
        </w:tc>
        <w:tc>
          <w:tcPr>
            <w:tcW w:w="3192" w:type="dxa"/>
          </w:tcPr>
          <w:p w14:paraId="6F5C1A89" w14:textId="77777777" w:rsidR="000358B2" w:rsidRDefault="000358B2" w:rsidP="007D6CF9">
            <w:pPr>
              <w:cnfStyle w:val="100000000000" w:firstRow="1" w:lastRow="0" w:firstColumn="0" w:lastColumn="0" w:oddVBand="0" w:evenVBand="0" w:oddHBand="0" w:evenHBand="0" w:firstRowFirstColumn="0" w:firstRowLastColumn="0" w:lastRowFirstColumn="0" w:lastRowLastColumn="0"/>
            </w:pPr>
            <w:r>
              <w:t>Per Community</w:t>
            </w:r>
          </w:p>
        </w:tc>
      </w:tr>
      <w:tr w:rsidR="000358B2" w14:paraId="1A762AD2" w14:textId="77777777" w:rsidTr="008B7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12102EB" w14:textId="0A10C418" w:rsidR="000358B2" w:rsidRDefault="000358B2" w:rsidP="009870B6">
            <w:r>
              <w:t>Council Size</w:t>
            </w:r>
          </w:p>
        </w:tc>
        <w:tc>
          <w:tcPr>
            <w:tcW w:w="3192" w:type="dxa"/>
          </w:tcPr>
          <w:p w14:paraId="2A79B735" w14:textId="7541BD94" w:rsidR="000358B2" w:rsidRDefault="00FF17A3" w:rsidP="009870B6">
            <w:pPr>
              <w:cnfStyle w:val="000000100000" w:firstRow="0" w:lastRow="0" w:firstColumn="0" w:lastColumn="0" w:oddVBand="0" w:evenVBand="0" w:oddHBand="1" w:evenHBand="0" w:firstRowFirstColumn="0" w:firstRowLastColumn="0" w:lastRowFirstColumn="0" w:lastRowLastColumn="0"/>
            </w:pPr>
            <w:r>
              <w:t>20</w:t>
            </w:r>
            <w:r w:rsidR="006E29D2">
              <w:t xml:space="preserve"> - 30</w:t>
            </w:r>
            <w:r>
              <w:t xml:space="preserve"> Council</w:t>
            </w:r>
            <w:r w:rsidR="006E29D2">
              <w:t xml:space="preserve"> M</w:t>
            </w:r>
            <w:r w:rsidR="000358B2">
              <w:t>embers</w:t>
            </w:r>
          </w:p>
        </w:tc>
      </w:tr>
      <w:tr w:rsidR="000358B2" w14:paraId="76855042" w14:textId="77777777" w:rsidTr="008B7880">
        <w:tc>
          <w:tcPr>
            <w:cnfStyle w:val="001000000000" w:firstRow="0" w:lastRow="0" w:firstColumn="1" w:lastColumn="0" w:oddVBand="0" w:evenVBand="0" w:oddHBand="0" w:evenHBand="0" w:firstRowFirstColumn="0" w:firstRowLastColumn="0" w:lastRowFirstColumn="0" w:lastRowLastColumn="0"/>
            <w:tcW w:w="3192" w:type="dxa"/>
          </w:tcPr>
          <w:p w14:paraId="42558777" w14:textId="721540A4" w:rsidR="000358B2" w:rsidRDefault="003E7B98" w:rsidP="009870B6">
            <w:r>
              <w:t>Co-</w:t>
            </w:r>
            <w:r w:rsidR="000358B2">
              <w:t>Chair Term Limit</w:t>
            </w:r>
          </w:p>
        </w:tc>
        <w:tc>
          <w:tcPr>
            <w:tcW w:w="3192" w:type="dxa"/>
          </w:tcPr>
          <w:p w14:paraId="663ABD84" w14:textId="12088863" w:rsidR="000358B2" w:rsidRDefault="00044D6F" w:rsidP="006E29D2">
            <w:pPr>
              <w:cnfStyle w:val="000000000000" w:firstRow="0" w:lastRow="0" w:firstColumn="0" w:lastColumn="0" w:oddVBand="0" w:evenVBand="0" w:oddHBand="0" w:evenHBand="0" w:firstRowFirstColumn="0" w:firstRowLastColumn="0" w:lastRowFirstColumn="0" w:lastRowLastColumn="0"/>
            </w:pPr>
            <w:r>
              <w:t>2</w:t>
            </w:r>
            <w:r w:rsidR="000358B2">
              <w:t xml:space="preserve"> year</w:t>
            </w:r>
            <w:r>
              <w:t xml:space="preserve">s </w:t>
            </w:r>
          </w:p>
        </w:tc>
      </w:tr>
      <w:tr w:rsidR="000358B2" w14:paraId="634D0850" w14:textId="77777777" w:rsidTr="008B7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364F5F9" w14:textId="77777777" w:rsidR="000358B2" w:rsidRDefault="000358B2" w:rsidP="009870B6">
            <w:r>
              <w:t>Vice Chair Term Limit</w:t>
            </w:r>
          </w:p>
        </w:tc>
        <w:tc>
          <w:tcPr>
            <w:tcW w:w="3192" w:type="dxa"/>
          </w:tcPr>
          <w:p w14:paraId="033D575C" w14:textId="46570B82" w:rsidR="000358B2" w:rsidRDefault="00FF17A3" w:rsidP="009870B6">
            <w:pPr>
              <w:cnfStyle w:val="000000100000" w:firstRow="0" w:lastRow="0" w:firstColumn="0" w:lastColumn="0" w:oddVBand="0" w:evenVBand="0" w:oddHBand="1" w:evenHBand="0" w:firstRowFirstColumn="0" w:firstRowLastColumn="0" w:lastRowFirstColumn="0" w:lastRowLastColumn="0"/>
            </w:pPr>
            <w:r>
              <w:t>1</w:t>
            </w:r>
            <w:r w:rsidR="006E29D2">
              <w:t xml:space="preserve"> y</w:t>
            </w:r>
            <w:r w:rsidR="000358B2">
              <w:t>ear</w:t>
            </w:r>
            <w:r w:rsidR="00044D6F">
              <w:t xml:space="preserve"> (but elected annually)</w:t>
            </w:r>
          </w:p>
        </w:tc>
      </w:tr>
      <w:tr w:rsidR="000358B2" w14:paraId="43F20F78" w14:textId="77777777" w:rsidTr="008B7880">
        <w:tc>
          <w:tcPr>
            <w:cnfStyle w:val="001000000000" w:firstRow="0" w:lastRow="0" w:firstColumn="1" w:lastColumn="0" w:oddVBand="0" w:evenVBand="0" w:oddHBand="0" w:evenHBand="0" w:firstRowFirstColumn="0" w:firstRowLastColumn="0" w:lastRowFirstColumn="0" w:lastRowLastColumn="0"/>
            <w:tcW w:w="3192" w:type="dxa"/>
          </w:tcPr>
          <w:p w14:paraId="6BD529BF" w14:textId="77777777" w:rsidR="000358B2" w:rsidRDefault="000358B2" w:rsidP="009870B6">
            <w:r>
              <w:t>Company Representation</w:t>
            </w:r>
          </w:p>
        </w:tc>
        <w:tc>
          <w:tcPr>
            <w:tcW w:w="3192" w:type="dxa"/>
          </w:tcPr>
          <w:p w14:paraId="6BAF6CE9" w14:textId="0DF09B35" w:rsidR="000358B2" w:rsidRDefault="000358B2" w:rsidP="003E7B98">
            <w:pPr>
              <w:cnfStyle w:val="000000000000" w:firstRow="0" w:lastRow="0" w:firstColumn="0" w:lastColumn="0" w:oddVBand="0" w:evenVBand="0" w:oddHBand="0" w:evenHBand="0" w:firstRowFirstColumn="0" w:firstRowLastColumn="0" w:lastRowFirstColumn="0" w:lastRowLastColumn="0"/>
            </w:pPr>
            <w:r>
              <w:t>Maxi</w:t>
            </w:r>
            <w:r w:rsidR="006E29D2">
              <w:t>mum of 1 per Advisory C</w:t>
            </w:r>
            <w:r w:rsidR="003E7B98">
              <w:t>ouncil</w:t>
            </w:r>
          </w:p>
        </w:tc>
      </w:tr>
      <w:tr w:rsidR="006E29D2" w14:paraId="0F1F0C32" w14:textId="77777777" w:rsidTr="008B7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D799633" w14:textId="3523803B" w:rsidR="006E29D2" w:rsidRDefault="006E29D2" w:rsidP="009870B6">
            <w:r>
              <w:t xml:space="preserve">Member Term </w:t>
            </w:r>
          </w:p>
        </w:tc>
        <w:tc>
          <w:tcPr>
            <w:tcW w:w="3192" w:type="dxa"/>
          </w:tcPr>
          <w:p w14:paraId="1C8400CA" w14:textId="2DFB1567" w:rsidR="006E29D2" w:rsidRDefault="006E29D2" w:rsidP="003E7B98">
            <w:pPr>
              <w:cnfStyle w:val="000000100000" w:firstRow="0" w:lastRow="0" w:firstColumn="0" w:lastColumn="0" w:oddVBand="0" w:evenVBand="0" w:oddHBand="1" w:evenHBand="0" w:firstRowFirstColumn="0" w:firstRowLastColumn="0" w:lastRowFirstColumn="0" w:lastRowLastColumn="0"/>
            </w:pPr>
            <w:r>
              <w:t>2 years</w:t>
            </w:r>
          </w:p>
        </w:tc>
      </w:tr>
    </w:tbl>
    <w:p w14:paraId="26E69BC1" w14:textId="3BEE97E2" w:rsidR="003E7B98" w:rsidRPr="003E7B98" w:rsidRDefault="003E7B98" w:rsidP="003E7B98">
      <w:pPr>
        <w:spacing w:after="0" w:line="240" w:lineRule="auto"/>
        <w:jc w:val="both"/>
      </w:pPr>
    </w:p>
    <w:p w14:paraId="42A39C04" w14:textId="7297EFF6" w:rsidR="00E1207A" w:rsidRPr="006E29D2" w:rsidRDefault="006E29D2" w:rsidP="006E29D2">
      <w:pPr>
        <w:contextualSpacing/>
        <w:jc w:val="both"/>
        <w:rPr>
          <w:rFonts w:eastAsiaTheme="minorEastAsia"/>
        </w:rPr>
      </w:pPr>
      <w:r w:rsidRPr="006E29D2">
        <w:rPr>
          <w:rFonts w:eastAsiaTheme="minorEastAsia"/>
        </w:rPr>
        <w:t xml:space="preserve">Each year one Co-Chairs term will expire, the Vice-Chair will automatically step up to Co-Chair and a new Vice Chair will be elected.  </w:t>
      </w:r>
    </w:p>
    <w:p w14:paraId="45108A86" w14:textId="1BEDBC85" w:rsidR="00B66A99" w:rsidRPr="00B66A99" w:rsidRDefault="006E29D2" w:rsidP="00B66A99">
      <w:pPr>
        <w:pStyle w:val="Subtitle"/>
        <w:rPr>
          <w:rFonts w:asciiTheme="minorHAnsi" w:eastAsiaTheme="minorHAnsi" w:hAnsiTheme="minorHAnsi" w:cstheme="minorBidi"/>
          <w:b/>
          <w:i w:val="0"/>
          <w:iCs w:val="0"/>
          <w:spacing w:val="0"/>
          <w:sz w:val="22"/>
          <w:szCs w:val="22"/>
        </w:rPr>
      </w:pPr>
      <w:r>
        <w:rPr>
          <w:rFonts w:asciiTheme="minorHAnsi" w:eastAsiaTheme="minorHAnsi" w:hAnsiTheme="minorHAnsi" w:cstheme="minorBidi"/>
          <w:b/>
          <w:i w:val="0"/>
          <w:iCs w:val="0"/>
          <w:spacing w:val="0"/>
          <w:sz w:val="22"/>
          <w:szCs w:val="22"/>
        </w:rPr>
        <w:t xml:space="preserve">Council Member Requirements </w:t>
      </w:r>
    </w:p>
    <w:p w14:paraId="4A3B40AB" w14:textId="5030059C" w:rsidR="003E7B98" w:rsidRPr="00AF0FFB" w:rsidRDefault="003E7B98" w:rsidP="003E7B98">
      <w:pPr>
        <w:contextualSpacing/>
        <w:jc w:val="both"/>
        <w:rPr>
          <w:rFonts w:eastAsiaTheme="minorEastAsia"/>
        </w:rPr>
      </w:pPr>
      <w:bookmarkStart w:id="7" w:name="_Toc297911371"/>
      <w:r w:rsidRPr="00AF0FFB">
        <w:rPr>
          <w:rFonts w:eastAsiaTheme="minorEastAsia"/>
        </w:rPr>
        <w:t xml:space="preserve">The requirements associated with </w:t>
      </w:r>
      <w:r>
        <w:rPr>
          <w:rFonts w:eastAsiaTheme="minorEastAsia"/>
        </w:rPr>
        <w:t>Industry Advisory Council</w:t>
      </w:r>
      <w:r w:rsidRPr="00AF0FFB">
        <w:rPr>
          <w:rFonts w:eastAsiaTheme="minorEastAsia"/>
        </w:rPr>
        <w:t xml:space="preserve"> membership a</w:t>
      </w:r>
      <w:r w:rsidR="005D51ED">
        <w:rPr>
          <w:rFonts w:eastAsiaTheme="minorEastAsia"/>
        </w:rPr>
        <w:t>pply to “Active</w:t>
      </w:r>
      <w:r w:rsidRPr="00AF0FFB">
        <w:rPr>
          <w:rFonts w:eastAsiaTheme="minorEastAsia"/>
        </w:rPr>
        <w:t xml:space="preserve"> Members” and include the following:</w:t>
      </w:r>
    </w:p>
    <w:p w14:paraId="5E2CC19A" w14:textId="5073FE37" w:rsidR="003E7B98" w:rsidRPr="00AF0FFB" w:rsidRDefault="003E7B98" w:rsidP="003E7B98">
      <w:pPr>
        <w:numPr>
          <w:ilvl w:val="0"/>
          <w:numId w:val="23"/>
        </w:numPr>
        <w:contextualSpacing/>
        <w:jc w:val="both"/>
        <w:rPr>
          <w:rFonts w:eastAsiaTheme="minorEastAsia"/>
        </w:rPr>
      </w:pPr>
      <w:r w:rsidRPr="00AF0FFB">
        <w:rPr>
          <w:rFonts w:eastAsiaTheme="minorEastAsia"/>
        </w:rPr>
        <w:t>If not already, becom</w:t>
      </w:r>
      <w:r w:rsidR="005D51ED">
        <w:rPr>
          <w:rFonts w:eastAsiaTheme="minorEastAsia"/>
        </w:rPr>
        <w:t>e a CompTIA member before December</w:t>
      </w:r>
      <w:r w:rsidRPr="00AF0FFB">
        <w:rPr>
          <w:rFonts w:eastAsiaTheme="minorEastAsia"/>
        </w:rPr>
        <w:t xml:space="preserve"> 31</w:t>
      </w:r>
      <w:r w:rsidRPr="00AF0FFB">
        <w:rPr>
          <w:rFonts w:eastAsiaTheme="minorEastAsia"/>
          <w:vertAlign w:val="superscript"/>
        </w:rPr>
        <w:t>st</w:t>
      </w:r>
      <w:r w:rsidRPr="00AF0FFB">
        <w:rPr>
          <w:rFonts w:eastAsiaTheme="minorEastAsia"/>
        </w:rPr>
        <w:t xml:space="preserve"> of the upcoming year</w:t>
      </w:r>
    </w:p>
    <w:p w14:paraId="760C16D8" w14:textId="6A7ED755" w:rsidR="003E7B98" w:rsidRPr="00AF0FFB" w:rsidRDefault="003E7B98" w:rsidP="003E7B98">
      <w:pPr>
        <w:numPr>
          <w:ilvl w:val="0"/>
          <w:numId w:val="23"/>
        </w:numPr>
        <w:contextualSpacing/>
        <w:jc w:val="both"/>
        <w:rPr>
          <w:rFonts w:eastAsiaTheme="minorEastAsia"/>
        </w:rPr>
      </w:pPr>
      <w:r w:rsidRPr="00AF0FFB">
        <w:rPr>
          <w:rFonts w:eastAsiaTheme="minorEastAsia"/>
        </w:rPr>
        <w:t xml:space="preserve">Own, or hold a Sr. Executive Position (VP &amp; Above) within a </w:t>
      </w:r>
      <w:r w:rsidR="005D51ED">
        <w:rPr>
          <w:rFonts w:eastAsiaTheme="minorEastAsia"/>
        </w:rPr>
        <w:t xml:space="preserve">technology </w:t>
      </w:r>
      <w:r w:rsidRPr="00AF0FFB">
        <w:rPr>
          <w:rFonts w:eastAsiaTheme="minorEastAsia"/>
        </w:rPr>
        <w:t xml:space="preserve">solution provider, </w:t>
      </w:r>
      <w:r w:rsidR="005D51ED">
        <w:rPr>
          <w:rFonts w:eastAsiaTheme="minorEastAsia"/>
        </w:rPr>
        <w:t>vendor, distributor or other technology company.</w:t>
      </w:r>
    </w:p>
    <w:p w14:paraId="48D55DDF" w14:textId="2A0A0D2F" w:rsidR="003E7B98" w:rsidRPr="00AF0FFB" w:rsidRDefault="003E7B98" w:rsidP="003E7B98">
      <w:pPr>
        <w:numPr>
          <w:ilvl w:val="0"/>
          <w:numId w:val="23"/>
        </w:numPr>
        <w:spacing w:after="0"/>
        <w:jc w:val="both"/>
        <w:rPr>
          <w:rFonts w:eastAsiaTheme="minorEastAsia"/>
        </w:rPr>
      </w:pPr>
      <w:r w:rsidRPr="00AF0FFB">
        <w:rPr>
          <w:rFonts w:eastAsiaTheme="minorEastAsia"/>
        </w:rPr>
        <w:t>At</w:t>
      </w:r>
      <w:r w:rsidR="005D51ED">
        <w:rPr>
          <w:rFonts w:eastAsiaTheme="minorEastAsia"/>
        </w:rPr>
        <w:t xml:space="preserve">tend </w:t>
      </w:r>
      <w:r w:rsidRPr="00AF0FFB">
        <w:rPr>
          <w:rFonts w:eastAsiaTheme="minorEastAsia"/>
          <w:b/>
          <w:u w:val="single"/>
        </w:rPr>
        <w:t>a minimum of</w:t>
      </w:r>
      <w:r>
        <w:rPr>
          <w:rFonts w:eastAsiaTheme="minorEastAsia"/>
        </w:rPr>
        <w:t xml:space="preserve"> three of our four</w:t>
      </w:r>
      <w:r w:rsidRPr="00AF0FFB">
        <w:rPr>
          <w:rFonts w:eastAsiaTheme="minorEastAsia"/>
        </w:rPr>
        <w:t xml:space="preserve"> face</w:t>
      </w:r>
      <w:r w:rsidR="005D51ED">
        <w:rPr>
          <w:rFonts w:eastAsiaTheme="minorEastAsia"/>
        </w:rPr>
        <w:t xml:space="preserve"> to face engagements. (A</w:t>
      </w:r>
      <w:r w:rsidRPr="00AF0FFB">
        <w:rPr>
          <w:rFonts w:eastAsiaTheme="minorEastAsia"/>
        </w:rPr>
        <w:t xml:space="preserve"> Spring and Summer Council Meeting, ChannelCon, </w:t>
      </w:r>
      <w:r>
        <w:rPr>
          <w:rFonts w:eastAsiaTheme="minorEastAsia"/>
        </w:rPr>
        <w:t>and our Year End Planning M</w:t>
      </w:r>
      <w:r w:rsidR="005D51ED">
        <w:rPr>
          <w:rFonts w:eastAsiaTheme="minorEastAsia"/>
        </w:rPr>
        <w:t>eeting)</w:t>
      </w:r>
      <w:r w:rsidRPr="00AF0FFB">
        <w:rPr>
          <w:rFonts w:eastAsiaTheme="minorEastAsia"/>
        </w:rPr>
        <w:t xml:space="preserve"> </w:t>
      </w:r>
    </w:p>
    <w:p w14:paraId="3C7F022A" w14:textId="76A97E3C" w:rsidR="003E7B98" w:rsidRPr="00AF0FFB" w:rsidRDefault="003E7B98" w:rsidP="003E7B98">
      <w:pPr>
        <w:numPr>
          <w:ilvl w:val="0"/>
          <w:numId w:val="23"/>
        </w:numPr>
        <w:contextualSpacing/>
        <w:jc w:val="both"/>
        <w:rPr>
          <w:rFonts w:eastAsiaTheme="minorEastAsia"/>
        </w:rPr>
      </w:pPr>
      <w:r w:rsidRPr="00AF0FFB">
        <w:rPr>
          <w:rFonts w:eastAsiaTheme="minorEastAsia"/>
        </w:rPr>
        <w:t>Submit</w:t>
      </w:r>
      <w:r w:rsidR="00174617">
        <w:rPr>
          <w:rFonts w:eastAsiaTheme="minorEastAsia"/>
        </w:rPr>
        <w:t xml:space="preserve"> a</w:t>
      </w:r>
      <w:r w:rsidRPr="00AF0FFB">
        <w:rPr>
          <w:rFonts w:eastAsiaTheme="minorEastAsia"/>
        </w:rPr>
        <w:t xml:space="preserve"> professional digital headshot (JPG, PNG; 300 dpi</w:t>
      </w:r>
      <w:r w:rsidR="00E04ABA">
        <w:rPr>
          <w:rFonts w:eastAsiaTheme="minorEastAsia"/>
        </w:rPr>
        <w:t>+</w:t>
      </w:r>
      <w:r w:rsidRPr="00AF0FFB">
        <w:rPr>
          <w:rFonts w:eastAsiaTheme="minorEastAsia"/>
        </w:rPr>
        <w:t>) with a solid background</w:t>
      </w:r>
      <w:r w:rsidR="005D51ED">
        <w:rPr>
          <w:rFonts w:eastAsiaTheme="minorEastAsia"/>
        </w:rPr>
        <w:t>.</w:t>
      </w:r>
    </w:p>
    <w:p w14:paraId="6F82CA0A" w14:textId="3D5B60B9" w:rsidR="003E7B98" w:rsidRPr="00AF0FFB" w:rsidRDefault="003E7B98" w:rsidP="003E7B98">
      <w:pPr>
        <w:numPr>
          <w:ilvl w:val="0"/>
          <w:numId w:val="23"/>
        </w:numPr>
        <w:contextualSpacing/>
        <w:jc w:val="both"/>
        <w:rPr>
          <w:rFonts w:eastAsiaTheme="minorEastAsia"/>
        </w:rPr>
      </w:pPr>
      <w:r w:rsidRPr="00AF0FFB">
        <w:rPr>
          <w:rFonts w:eastAsiaTheme="minorEastAsia"/>
        </w:rPr>
        <w:t>Provide an up-to-date professional biography of 200 words or less, to be used in CompTIA’s member directory, council website, media engagements and speaker introductions</w:t>
      </w:r>
      <w:r w:rsidR="005D51ED">
        <w:rPr>
          <w:rFonts w:eastAsiaTheme="minorEastAsia"/>
        </w:rPr>
        <w:t>.</w:t>
      </w:r>
    </w:p>
    <w:p w14:paraId="67A7F14D" w14:textId="0A65EEEB" w:rsidR="003E7B98" w:rsidRPr="00AF0FFB" w:rsidRDefault="003E7B98" w:rsidP="003E7B98">
      <w:pPr>
        <w:numPr>
          <w:ilvl w:val="0"/>
          <w:numId w:val="23"/>
        </w:numPr>
        <w:contextualSpacing/>
        <w:jc w:val="both"/>
        <w:rPr>
          <w:rFonts w:eastAsiaTheme="minorEastAsia"/>
        </w:rPr>
      </w:pPr>
      <w:r w:rsidRPr="00AF0FFB">
        <w:rPr>
          <w:rFonts w:eastAsiaTheme="minorEastAsia"/>
        </w:rPr>
        <w:t>Read and abide by CompTIA’s Antitrust Statement</w:t>
      </w:r>
      <w:r w:rsidR="005D51ED">
        <w:rPr>
          <w:rFonts w:eastAsiaTheme="minorEastAsia"/>
        </w:rPr>
        <w:t>.</w:t>
      </w:r>
    </w:p>
    <w:p w14:paraId="30E0F5FC" w14:textId="31C857A0" w:rsidR="003E7B98" w:rsidRPr="00AF0FFB" w:rsidRDefault="003E7B98" w:rsidP="003E7B98">
      <w:pPr>
        <w:numPr>
          <w:ilvl w:val="0"/>
          <w:numId w:val="23"/>
        </w:numPr>
        <w:contextualSpacing/>
        <w:jc w:val="both"/>
        <w:rPr>
          <w:rFonts w:eastAsiaTheme="minorEastAsia"/>
        </w:rPr>
      </w:pPr>
      <w:r w:rsidRPr="00AF0FFB">
        <w:rPr>
          <w:rFonts w:eastAsiaTheme="minorEastAsia"/>
        </w:rPr>
        <w:t>Browse CompTIA.org and our Member Resource Center to become knowledgeable of existing resources, programs and benefits</w:t>
      </w:r>
      <w:r w:rsidR="005D51ED">
        <w:rPr>
          <w:rFonts w:eastAsiaTheme="minorEastAsia"/>
        </w:rPr>
        <w:t>.</w:t>
      </w:r>
    </w:p>
    <w:p w14:paraId="41498450" w14:textId="100DFE88" w:rsidR="003E7B98" w:rsidRPr="00AF0FFB" w:rsidRDefault="003E7B98" w:rsidP="003E7B98">
      <w:pPr>
        <w:numPr>
          <w:ilvl w:val="0"/>
          <w:numId w:val="23"/>
        </w:numPr>
        <w:contextualSpacing/>
        <w:jc w:val="both"/>
        <w:rPr>
          <w:rFonts w:eastAsiaTheme="minorEastAsia"/>
        </w:rPr>
      </w:pPr>
      <w:r w:rsidRPr="00AF0FFB">
        <w:rPr>
          <w:rFonts w:eastAsiaTheme="minorEastAsia"/>
        </w:rPr>
        <w:t xml:space="preserve">Be prepared to share and discuss industry trends, issues, channel or direct needs, ideas and/or potential CompTIA action items in open discourse during </w:t>
      </w:r>
      <w:r w:rsidR="005D51ED">
        <w:rPr>
          <w:rFonts w:eastAsiaTheme="minorEastAsia"/>
        </w:rPr>
        <w:t>council</w:t>
      </w:r>
      <w:r w:rsidRPr="00AF0FFB">
        <w:rPr>
          <w:rFonts w:eastAsiaTheme="minorEastAsia"/>
        </w:rPr>
        <w:t xml:space="preserve"> calls and meetings</w:t>
      </w:r>
      <w:r w:rsidR="005D51ED">
        <w:rPr>
          <w:rFonts w:eastAsiaTheme="minorEastAsia"/>
        </w:rPr>
        <w:t>.</w:t>
      </w:r>
    </w:p>
    <w:p w14:paraId="3C65BAA5" w14:textId="326940D2" w:rsidR="003E7B98" w:rsidRPr="00AF0FFB" w:rsidRDefault="003E7B98" w:rsidP="003E7B98">
      <w:pPr>
        <w:numPr>
          <w:ilvl w:val="0"/>
          <w:numId w:val="23"/>
        </w:numPr>
        <w:contextualSpacing/>
        <w:jc w:val="both"/>
        <w:rPr>
          <w:rFonts w:eastAsiaTheme="minorEastAsia"/>
        </w:rPr>
      </w:pPr>
      <w:r w:rsidRPr="00AF0FFB">
        <w:rPr>
          <w:rFonts w:eastAsiaTheme="minorEastAsia"/>
        </w:rPr>
        <w:t>Be available, as is reasonable, for impromptu follow-up calls throughout the year</w:t>
      </w:r>
      <w:r w:rsidR="005D51ED">
        <w:rPr>
          <w:rFonts w:eastAsiaTheme="minorEastAsia"/>
        </w:rPr>
        <w:t>.</w:t>
      </w:r>
    </w:p>
    <w:p w14:paraId="420D5E39" w14:textId="48350CEC" w:rsidR="005D51ED" w:rsidRPr="007300BF" w:rsidRDefault="005D51ED" w:rsidP="007300BF">
      <w:pPr>
        <w:rPr>
          <w:b/>
          <w:color w:val="4F81BD" w:themeColor="accent1"/>
        </w:rPr>
      </w:pPr>
    </w:p>
    <w:p w14:paraId="3947F890" w14:textId="2866A9AD" w:rsidR="008301AC" w:rsidRDefault="00A70F7D" w:rsidP="008301AC">
      <w:pPr>
        <w:pStyle w:val="Heading2"/>
      </w:pPr>
      <w:bookmarkStart w:id="8" w:name="_Toc297911372"/>
      <w:bookmarkEnd w:id="7"/>
      <w:r>
        <w:lastRenderedPageBreak/>
        <w:t xml:space="preserve">Thought Leadership </w:t>
      </w:r>
      <w:r w:rsidR="00CF543A">
        <w:t xml:space="preserve">Content </w:t>
      </w:r>
      <w:bookmarkEnd w:id="8"/>
    </w:p>
    <w:p w14:paraId="363D9094" w14:textId="77777777" w:rsidR="005134CA" w:rsidRPr="005134CA" w:rsidRDefault="005134CA" w:rsidP="005134CA"/>
    <w:p w14:paraId="0557CA4F" w14:textId="70CC0A61" w:rsidR="00A70F7D" w:rsidRPr="00CF543A" w:rsidRDefault="00A70F7D" w:rsidP="00A70F7D">
      <w:r w:rsidRPr="00CF543A">
        <w:t>Our objective is to p</w:t>
      </w:r>
      <w:r w:rsidR="00CF543A" w:rsidRPr="00CF543A">
        <w:t xml:space="preserve">rovide a forum in which we capture members’ thought leadership. </w:t>
      </w:r>
      <w:r w:rsidRPr="00CF543A">
        <w:t xml:space="preserve"> </w:t>
      </w:r>
      <w:r w:rsidR="00CF543A" w:rsidRPr="00CF543A">
        <w:t>I</w:t>
      </w:r>
      <w:r w:rsidRPr="00CF543A">
        <w:t>ndividuals who present unique perspectives or demonstrate powerful</w:t>
      </w:r>
      <w:r w:rsidR="00CF543A" w:rsidRPr="00CF543A">
        <w:t xml:space="preserve"> views on a given subject will</w:t>
      </w:r>
      <w:r w:rsidRPr="00CF543A">
        <w:t xml:space="preserve"> be invited to</w:t>
      </w:r>
      <w:r w:rsidR="00CF543A" w:rsidRPr="00CF543A">
        <w:t xml:space="preserve"> participate in one of the following ways: </w:t>
      </w:r>
    </w:p>
    <w:p w14:paraId="13F8F6AB" w14:textId="6F967EA6" w:rsidR="00A70F7D" w:rsidRPr="00CF543A" w:rsidRDefault="00CF543A" w:rsidP="00A70F7D">
      <w:pPr>
        <w:numPr>
          <w:ilvl w:val="0"/>
          <w:numId w:val="27"/>
        </w:numPr>
        <w:contextualSpacing/>
      </w:pPr>
      <w:r>
        <w:t xml:space="preserve">Short </w:t>
      </w:r>
      <w:r w:rsidR="00A70F7D" w:rsidRPr="00CF543A">
        <w:t xml:space="preserve">videos </w:t>
      </w:r>
    </w:p>
    <w:p w14:paraId="511BB9EA" w14:textId="77777777" w:rsidR="00A70F7D" w:rsidRPr="00CF543A" w:rsidRDefault="00A70F7D" w:rsidP="00A70F7D">
      <w:pPr>
        <w:numPr>
          <w:ilvl w:val="0"/>
          <w:numId w:val="27"/>
        </w:numPr>
        <w:contextualSpacing/>
      </w:pPr>
      <w:r w:rsidRPr="00CF543A">
        <w:t>Extended videos, providing greater depth on the featured subject</w:t>
      </w:r>
    </w:p>
    <w:p w14:paraId="2FB81DE6" w14:textId="7DFA6287" w:rsidR="00A70F7D" w:rsidRPr="00CF543A" w:rsidRDefault="00CF543A" w:rsidP="00A70F7D">
      <w:pPr>
        <w:numPr>
          <w:ilvl w:val="0"/>
          <w:numId w:val="27"/>
        </w:numPr>
        <w:contextualSpacing/>
      </w:pPr>
      <w:r>
        <w:t>Podcasts</w:t>
      </w:r>
    </w:p>
    <w:p w14:paraId="455FDCDE" w14:textId="16C104B2" w:rsidR="00A70F7D" w:rsidRPr="00CF543A" w:rsidRDefault="00CF543A" w:rsidP="00A70F7D">
      <w:pPr>
        <w:numPr>
          <w:ilvl w:val="0"/>
          <w:numId w:val="27"/>
        </w:numPr>
        <w:contextualSpacing/>
      </w:pPr>
      <w:r>
        <w:t>White papers</w:t>
      </w:r>
    </w:p>
    <w:p w14:paraId="17FD92DE" w14:textId="174F797F" w:rsidR="00CF543A" w:rsidRPr="00CF543A" w:rsidRDefault="00CF543A" w:rsidP="00CF543A">
      <w:pPr>
        <w:numPr>
          <w:ilvl w:val="0"/>
          <w:numId w:val="27"/>
        </w:numPr>
        <w:contextualSpacing/>
      </w:pPr>
      <w:r>
        <w:t>Webinars</w:t>
      </w:r>
      <w:r w:rsidR="00A70F7D" w:rsidRPr="00CF543A">
        <w:t xml:space="preserve"> </w:t>
      </w:r>
    </w:p>
    <w:p w14:paraId="33C23D91" w14:textId="77777777" w:rsidR="00A70F7D" w:rsidRPr="00CF543A" w:rsidRDefault="00A70F7D" w:rsidP="00A70F7D">
      <w:pPr>
        <w:numPr>
          <w:ilvl w:val="0"/>
          <w:numId w:val="27"/>
        </w:numPr>
        <w:contextualSpacing/>
      </w:pPr>
      <w:r w:rsidRPr="00CF543A">
        <w:t>Presentation support, such as video clips played during CompTIA speeches, etc.</w:t>
      </w:r>
    </w:p>
    <w:p w14:paraId="3DC0BE44" w14:textId="77777777" w:rsidR="00A70F7D" w:rsidRPr="00CF543A" w:rsidRDefault="00A70F7D" w:rsidP="00A70F7D">
      <w:pPr>
        <w:numPr>
          <w:ilvl w:val="0"/>
          <w:numId w:val="27"/>
        </w:numPr>
        <w:contextualSpacing/>
      </w:pPr>
      <w:r w:rsidRPr="00CF543A">
        <w:t>Blogs, which provide editorial opportunities in the range of 600-800 words</w:t>
      </w:r>
    </w:p>
    <w:p w14:paraId="26500155" w14:textId="77777777" w:rsidR="00A70F7D" w:rsidRDefault="00A70F7D" w:rsidP="00A70F7D">
      <w:pPr>
        <w:numPr>
          <w:ilvl w:val="0"/>
          <w:numId w:val="27"/>
        </w:numPr>
        <w:contextualSpacing/>
      </w:pPr>
      <w:r w:rsidRPr="00CF543A">
        <w:t>Similar content which may be initiated in the upcoming year</w:t>
      </w:r>
    </w:p>
    <w:p w14:paraId="05DDD03F" w14:textId="606A905B" w:rsidR="00CF543A" w:rsidRPr="00CF543A" w:rsidRDefault="00CF543A" w:rsidP="00A70F7D">
      <w:pPr>
        <w:numPr>
          <w:ilvl w:val="0"/>
          <w:numId w:val="27"/>
        </w:numPr>
        <w:contextualSpacing/>
      </w:pPr>
      <w:r>
        <w:t>Discussions which leads to further content or output (infographics, word clouds, etc.)</w:t>
      </w:r>
    </w:p>
    <w:p w14:paraId="664FF06B" w14:textId="77777777" w:rsidR="00A70F7D" w:rsidRPr="00CF543A" w:rsidRDefault="00A70F7D" w:rsidP="00A70F7D">
      <w:pPr>
        <w:ind w:left="720"/>
        <w:contextualSpacing/>
      </w:pPr>
    </w:p>
    <w:p w14:paraId="49711D90" w14:textId="7330E193" w:rsidR="00A70F7D" w:rsidRPr="00A70F7D" w:rsidRDefault="00A70F7D" w:rsidP="00A70F7D">
      <w:pPr>
        <w:rPr>
          <w:sz w:val="18"/>
          <w:szCs w:val="18"/>
        </w:rPr>
      </w:pPr>
      <w:r w:rsidRPr="00CF543A">
        <w:t xml:space="preserve">Participation in such projects is completely voluntary, and it is understood that participants are providing CompTIA with full rights to the use of their likeness and views expressed during the interview on a worldwide basis in perpetuity. Participants are invited to promote the finished products via social media and other marketing efforts. </w:t>
      </w:r>
    </w:p>
    <w:p w14:paraId="19178EFF" w14:textId="6BE75838" w:rsidR="00FE51EA" w:rsidRDefault="00AF5398" w:rsidP="00FE51EA">
      <w:r>
        <w:t>Co</w:t>
      </w:r>
      <w:r w:rsidR="00E04ABA">
        <w:t>uncil</w:t>
      </w:r>
      <w:r>
        <w:t xml:space="preserve"> communication and interaction is </w:t>
      </w:r>
      <w:r w:rsidR="008B6C56">
        <w:t xml:space="preserve">fostered </w:t>
      </w:r>
      <w:r w:rsidR="003E7B98">
        <w:t>via email, council</w:t>
      </w:r>
      <w:r>
        <w:t xml:space="preserve"> forums </w:t>
      </w:r>
      <w:r w:rsidR="00E04ABA">
        <w:t>using SLACK,</w:t>
      </w:r>
      <w:r w:rsidR="00A70F7D">
        <w:t xml:space="preserve"> </w:t>
      </w:r>
      <w:r w:rsidR="00A70F7D" w:rsidRPr="00CF543A">
        <w:t>WebEx</w:t>
      </w:r>
      <w:r w:rsidR="00E04ABA" w:rsidRPr="00CF543A">
        <w:t xml:space="preserve"> </w:t>
      </w:r>
      <w:r w:rsidRPr="00CF543A">
        <w:t>and</w:t>
      </w:r>
      <w:r w:rsidR="00A70F7D" w:rsidRPr="00CF543A">
        <w:t xml:space="preserve"> face to face</w:t>
      </w:r>
      <w:r w:rsidRPr="00CF543A">
        <w:t xml:space="preserve"> meetings.</w:t>
      </w:r>
    </w:p>
    <w:p w14:paraId="37D58895" w14:textId="77777777" w:rsidR="000C57C2" w:rsidRPr="009479D1" w:rsidRDefault="000C57C2" w:rsidP="00EA10BE">
      <w:pPr>
        <w:pStyle w:val="Subtitle"/>
        <w:rPr>
          <w:rFonts w:asciiTheme="minorHAnsi" w:eastAsiaTheme="minorHAnsi" w:hAnsiTheme="minorHAnsi" w:cstheme="minorBidi"/>
          <w:b/>
          <w:i w:val="0"/>
          <w:iCs w:val="0"/>
          <w:spacing w:val="0"/>
          <w:sz w:val="22"/>
          <w:szCs w:val="22"/>
        </w:rPr>
      </w:pPr>
      <w:r w:rsidRPr="009479D1">
        <w:rPr>
          <w:rFonts w:asciiTheme="minorHAnsi" w:eastAsiaTheme="minorHAnsi" w:hAnsiTheme="minorHAnsi" w:cstheme="minorBidi"/>
          <w:b/>
          <w:i w:val="0"/>
          <w:iCs w:val="0"/>
          <w:spacing w:val="0"/>
          <w:sz w:val="22"/>
          <w:szCs w:val="22"/>
        </w:rPr>
        <w:t>Email</w:t>
      </w:r>
    </w:p>
    <w:p w14:paraId="15E57B99" w14:textId="030F726A" w:rsidR="001F5C76" w:rsidRDefault="001F5C76" w:rsidP="000C57C2">
      <w:r>
        <w:t xml:space="preserve">Meeting invitations, agendas, </w:t>
      </w:r>
      <w:r w:rsidR="00CF543A">
        <w:t>meeting notes, recording links, podcast</w:t>
      </w:r>
      <w:r>
        <w:t xml:space="preserve"> </w:t>
      </w:r>
      <w:r w:rsidR="008B6C56">
        <w:t>are usually sent via</w:t>
      </w:r>
      <w:r w:rsidR="00CF543A">
        <w:t xml:space="preserve"> email and stored on the </w:t>
      </w:r>
      <w:hyperlink r:id="rId18" w:history="1">
        <w:r w:rsidR="00CF543A" w:rsidRPr="008241EE">
          <w:rPr>
            <w:rStyle w:val="Hyperlink"/>
          </w:rPr>
          <w:t xml:space="preserve">Resource </w:t>
        </w:r>
        <w:r w:rsidR="008241EE" w:rsidRPr="008241EE">
          <w:rPr>
            <w:rStyle w:val="Hyperlink"/>
          </w:rPr>
          <w:t>Tab</w:t>
        </w:r>
      </w:hyperlink>
      <w:r w:rsidR="008241EE">
        <w:t xml:space="preserve"> of the</w:t>
      </w:r>
      <w:r w:rsidR="00E04ABA">
        <w:t xml:space="preserve"> Council Website</w:t>
      </w:r>
      <w:r w:rsidR="008241EE">
        <w:t xml:space="preserve">. </w:t>
      </w:r>
    </w:p>
    <w:p w14:paraId="7B9DE25A" w14:textId="77777777" w:rsidR="00E171D5" w:rsidRDefault="00E171D5" w:rsidP="00E171D5">
      <w:pPr>
        <w:pStyle w:val="Heading2"/>
      </w:pPr>
      <w:bookmarkStart w:id="9" w:name="_Toc297911373"/>
      <w:r>
        <w:t>Decision Making</w:t>
      </w:r>
      <w:bookmarkEnd w:id="9"/>
    </w:p>
    <w:p w14:paraId="73019DA3" w14:textId="08967F0A" w:rsidR="00E171D5" w:rsidRPr="001F5C76" w:rsidRDefault="003E7B98" w:rsidP="001F5C76">
      <w:r>
        <w:t>Council</w:t>
      </w:r>
      <w:r w:rsidR="00E171D5">
        <w:t xml:space="preserve"> decisions should be made by consensus.  </w:t>
      </w:r>
      <w:r>
        <w:t xml:space="preserve"> </w:t>
      </w:r>
      <w:r w:rsidR="00E171D5">
        <w:t>When this is not possible, an item may proceed to a vote at th</w:t>
      </w:r>
      <w:r w:rsidR="005D51ED">
        <w:t>e discretion of the staff</w:t>
      </w:r>
      <w:r w:rsidR="00E171D5">
        <w:t xml:space="preserve"> and c</w:t>
      </w:r>
      <w:r>
        <w:t>ouncil</w:t>
      </w:r>
      <w:r w:rsidR="00E171D5">
        <w:t xml:space="preserve"> leadership.  </w:t>
      </w:r>
      <w:r>
        <w:t xml:space="preserve"> </w:t>
      </w:r>
      <w:r w:rsidR="00E171D5">
        <w:t>An item is considered adopted when it receives a majority</w:t>
      </w:r>
      <w:r w:rsidR="005D51ED">
        <w:t xml:space="preserve"> vote</w:t>
      </w:r>
      <w:r w:rsidR="00E171D5">
        <w:t xml:space="preserve"> from the co</w:t>
      </w:r>
      <w:r w:rsidR="00E04ABA">
        <w:t>uncil</w:t>
      </w:r>
      <w:r w:rsidR="00E171D5">
        <w:t xml:space="preserve">.  </w:t>
      </w:r>
    </w:p>
    <w:p w14:paraId="20097BAA" w14:textId="77777777" w:rsidR="005820AA" w:rsidRDefault="005820AA" w:rsidP="00FE51EA">
      <w:pPr>
        <w:pStyle w:val="Heading2"/>
      </w:pPr>
      <w:bookmarkStart w:id="10" w:name="_Toc297911374"/>
      <w:r>
        <w:t>Meetings</w:t>
      </w:r>
      <w:bookmarkEnd w:id="10"/>
    </w:p>
    <w:p w14:paraId="26D9EF91" w14:textId="65B7FBBC" w:rsidR="002A50AB" w:rsidRPr="002A50AB" w:rsidRDefault="002A50AB" w:rsidP="002A50AB">
      <w:r>
        <w:t xml:space="preserve">It is expected that </w:t>
      </w:r>
      <w:r w:rsidR="003E7B98">
        <w:t>councils</w:t>
      </w:r>
      <w:r>
        <w:t xml:space="preserve"> will meet</w:t>
      </w:r>
      <w:r w:rsidR="005D51ED">
        <w:t xml:space="preserve"> face to face, four times per year</w:t>
      </w:r>
      <w:r>
        <w:t xml:space="preserve">.  </w:t>
      </w:r>
      <w:r w:rsidR="005D51ED">
        <w:t xml:space="preserve">Additionally, we hold conference calls throughout the year, to prepare for the face to face meetings or to conduct other council business. </w:t>
      </w:r>
      <w:r>
        <w:t xml:space="preserve">This section provides detail on how </w:t>
      </w:r>
      <w:r w:rsidR="00565AD2">
        <w:t xml:space="preserve">we run our </w:t>
      </w:r>
      <w:r w:rsidR="003E7B98">
        <w:t>council</w:t>
      </w:r>
      <w:r>
        <w:t xml:space="preserve"> meetings.</w:t>
      </w:r>
    </w:p>
    <w:p w14:paraId="6FC041C2" w14:textId="77777777" w:rsidR="00565AD2" w:rsidRDefault="00565AD2">
      <w:pPr>
        <w:rPr>
          <w:b/>
          <w:color w:val="4F81BD" w:themeColor="accent1"/>
        </w:rPr>
      </w:pPr>
      <w:r>
        <w:rPr>
          <w:b/>
          <w:i/>
          <w:iCs/>
        </w:rPr>
        <w:br w:type="page"/>
      </w:r>
    </w:p>
    <w:p w14:paraId="11C85A1B" w14:textId="01853EA0" w:rsidR="00626B11" w:rsidRPr="009479D1" w:rsidRDefault="00257AE2" w:rsidP="00EA10BE">
      <w:pPr>
        <w:pStyle w:val="Subtitle"/>
        <w:rPr>
          <w:rFonts w:asciiTheme="minorHAnsi" w:eastAsiaTheme="minorHAnsi" w:hAnsiTheme="minorHAnsi" w:cstheme="minorBidi"/>
          <w:b/>
          <w:i w:val="0"/>
          <w:iCs w:val="0"/>
          <w:spacing w:val="0"/>
          <w:sz w:val="22"/>
          <w:szCs w:val="22"/>
        </w:rPr>
      </w:pPr>
      <w:r w:rsidRPr="009479D1">
        <w:rPr>
          <w:rFonts w:asciiTheme="minorHAnsi" w:eastAsiaTheme="minorHAnsi" w:hAnsiTheme="minorHAnsi" w:cstheme="minorBidi"/>
          <w:b/>
          <w:i w:val="0"/>
          <w:iCs w:val="0"/>
          <w:spacing w:val="0"/>
          <w:sz w:val="22"/>
          <w:szCs w:val="22"/>
        </w:rPr>
        <w:lastRenderedPageBreak/>
        <w:t>A</w:t>
      </w:r>
      <w:r w:rsidR="00626B11" w:rsidRPr="009479D1">
        <w:rPr>
          <w:rFonts w:asciiTheme="minorHAnsi" w:eastAsiaTheme="minorHAnsi" w:hAnsiTheme="minorHAnsi" w:cstheme="minorBidi"/>
          <w:b/>
          <w:i w:val="0"/>
          <w:iCs w:val="0"/>
          <w:spacing w:val="0"/>
          <w:sz w:val="22"/>
          <w:szCs w:val="22"/>
        </w:rPr>
        <w:t>nti-Trust Statement</w:t>
      </w:r>
    </w:p>
    <w:p w14:paraId="4E357BC6" w14:textId="4C025CD8" w:rsidR="00A478A3" w:rsidRPr="00A478A3" w:rsidRDefault="00A478A3" w:rsidP="00A478A3">
      <w:pPr>
        <w:autoSpaceDE w:val="0"/>
        <w:autoSpaceDN w:val="0"/>
      </w:pPr>
      <w:r>
        <w:t>Com</w:t>
      </w:r>
      <w:r w:rsidRPr="00A478A3">
        <w:t xml:space="preserve">pTIA </w:t>
      </w:r>
      <w:r w:rsidR="003B0E37">
        <w:t>has a policy of strict compliance</w:t>
      </w:r>
      <w:r w:rsidRPr="00A478A3">
        <w:t xml:space="preserve"> with federal and state antitrust laws.  </w:t>
      </w:r>
      <w:r w:rsidR="003E7B98">
        <w:t xml:space="preserve"> </w:t>
      </w:r>
      <w:r w:rsidRPr="00A478A3">
        <w:t>It is the responsibility of the c</w:t>
      </w:r>
      <w:r w:rsidR="003E7B98">
        <w:t>ouncil</w:t>
      </w:r>
      <w:r w:rsidRPr="00A478A3">
        <w:t xml:space="preserve"> </w:t>
      </w:r>
      <w:r w:rsidR="00107681">
        <w:t xml:space="preserve">staff leader </w:t>
      </w:r>
      <w:r w:rsidRPr="00A478A3">
        <w:t>to ensure that all meetings are held in compliance with this policy.  The policy is:</w:t>
      </w:r>
    </w:p>
    <w:p w14:paraId="74DA3D15" w14:textId="5E414FE2" w:rsidR="00626B11" w:rsidRDefault="00626B11" w:rsidP="00652CEF">
      <w:pPr>
        <w:spacing w:after="0" w:line="240" w:lineRule="auto"/>
        <w:jc w:val="both"/>
      </w:pPr>
      <w:r>
        <w:t>“</w:t>
      </w:r>
      <w:r w:rsidRPr="00BD1F62">
        <w:t xml:space="preserve">CompTIA has a policy of strict compliance with federal and state antitrust laws.  The antitrust laws prohibit competitors from engaging in actions that could result in an unreasonable restraint of trade.  Consequently, you </w:t>
      </w:r>
      <w:r>
        <w:t>agree to</w:t>
      </w:r>
      <w:r w:rsidRPr="00BD1F62">
        <w:t xml:space="preserve"> avoid discussing certain topics in participating at any CompTIA events or activities, including, without limitation, any discussions relating to prices, fees, rates, profit margins, or other terms or conditions of sale (including allowances, credit terms, and warranties); allocation of markets or customers or division of territories; or refusals to deal with or boycotts of suppliers, customers or other third parties, or topics that may lead participants not to deal with a particular supplier, customer or third party.</w:t>
      </w:r>
      <w:r>
        <w:t>”</w:t>
      </w:r>
    </w:p>
    <w:p w14:paraId="73664CE1" w14:textId="77777777" w:rsidR="00EA10BE" w:rsidRPr="002A50AB" w:rsidRDefault="00EA10BE" w:rsidP="00652CEF">
      <w:pPr>
        <w:spacing w:after="0" w:line="240" w:lineRule="auto"/>
        <w:jc w:val="both"/>
      </w:pPr>
    </w:p>
    <w:p w14:paraId="36A0567D" w14:textId="77777777" w:rsidR="005820AA" w:rsidRPr="009479D1" w:rsidRDefault="005820AA" w:rsidP="00EA10BE">
      <w:pPr>
        <w:pStyle w:val="Subtitle"/>
        <w:rPr>
          <w:rFonts w:asciiTheme="minorHAnsi" w:eastAsiaTheme="minorHAnsi" w:hAnsiTheme="minorHAnsi" w:cstheme="minorBidi"/>
          <w:b/>
          <w:i w:val="0"/>
          <w:iCs w:val="0"/>
          <w:spacing w:val="0"/>
          <w:sz w:val="22"/>
          <w:szCs w:val="22"/>
        </w:rPr>
      </w:pPr>
      <w:r w:rsidRPr="009479D1">
        <w:rPr>
          <w:rFonts w:asciiTheme="minorHAnsi" w:eastAsiaTheme="minorHAnsi" w:hAnsiTheme="minorHAnsi" w:cstheme="minorBidi"/>
          <w:b/>
          <w:i w:val="0"/>
          <w:iCs w:val="0"/>
          <w:spacing w:val="0"/>
          <w:sz w:val="22"/>
          <w:szCs w:val="22"/>
        </w:rPr>
        <w:t>Face to Face Meetings</w:t>
      </w:r>
    </w:p>
    <w:p w14:paraId="39419DDB" w14:textId="77777777" w:rsidR="00A70F7D" w:rsidRDefault="002A50AB" w:rsidP="00A70F7D">
      <w:pPr>
        <w:rPr>
          <w:b/>
          <w:i/>
          <w:iCs/>
        </w:rPr>
      </w:pPr>
      <w:r>
        <w:t xml:space="preserve">It is expected that </w:t>
      </w:r>
      <w:r w:rsidR="00D540B3">
        <w:t xml:space="preserve">all </w:t>
      </w:r>
      <w:r w:rsidR="003E7B98">
        <w:t>councils</w:t>
      </w:r>
      <w:r w:rsidR="00C3696D">
        <w:t xml:space="preserve"> </w:t>
      </w:r>
      <w:r>
        <w:t xml:space="preserve">meet face-to-face at least </w:t>
      </w:r>
      <w:r w:rsidR="003E7B98">
        <w:t>four times throughout the</w:t>
      </w:r>
      <w:r w:rsidR="00C3696D">
        <w:t xml:space="preserve"> </w:t>
      </w:r>
      <w:r>
        <w:t>year</w:t>
      </w:r>
      <w:r w:rsidR="00D540B3">
        <w:t xml:space="preserve">.  </w:t>
      </w:r>
      <w:r w:rsidR="003E7B98">
        <w:t xml:space="preserve"> There will be two stand-alone </w:t>
      </w:r>
      <w:r w:rsidR="00E04ABA">
        <w:t xml:space="preserve">working </w:t>
      </w:r>
      <w:r w:rsidR="003E7B98">
        <w:t xml:space="preserve">meetings, along with ChannelCon and our Year End Planning Meeting. </w:t>
      </w:r>
    </w:p>
    <w:p w14:paraId="034F53A4" w14:textId="77777777" w:rsidR="00A70F7D" w:rsidRPr="009479D1" w:rsidRDefault="00A70F7D" w:rsidP="00A70F7D">
      <w:pPr>
        <w:pStyle w:val="Subtitle"/>
        <w:rPr>
          <w:rFonts w:asciiTheme="minorHAnsi" w:eastAsiaTheme="minorHAnsi" w:hAnsiTheme="minorHAnsi" w:cstheme="minorBidi"/>
          <w:b/>
          <w:i w:val="0"/>
          <w:iCs w:val="0"/>
          <w:spacing w:val="0"/>
          <w:sz w:val="22"/>
          <w:szCs w:val="22"/>
        </w:rPr>
      </w:pPr>
      <w:r>
        <w:rPr>
          <w:rFonts w:asciiTheme="minorHAnsi" w:eastAsiaTheme="minorHAnsi" w:hAnsiTheme="minorHAnsi" w:cstheme="minorBidi"/>
          <w:b/>
          <w:i w:val="0"/>
          <w:iCs w:val="0"/>
          <w:spacing w:val="0"/>
          <w:sz w:val="22"/>
          <w:szCs w:val="22"/>
        </w:rPr>
        <w:t>WebEx Meetings</w:t>
      </w:r>
    </w:p>
    <w:p w14:paraId="7B3BC887" w14:textId="67438E20" w:rsidR="00EA10BE" w:rsidRPr="005D51ED" w:rsidRDefault="005D51ED" w:rsidP="005D51ED">
      <w:r>
        <w:t>W</w:t>
      </w:r>
      <w:r w:rsidR="000F52EA">
        <w:t>eb</w:t>
      </w:r>
      <w:r>
        <w:t>Ex</w:t>
      </w:r>
      <w:r w:rsidR="000F52EA">
        <w:t xml:space="preserve"> meetings </w:t>
      </w:r>
      <w:r w:rsidR="00D540B3">
        <w:t>are</w:t>
      </w:r>
      <w:r w:rsidR="00B068DD">
        <w:t xml:space="preserve"> the default method of holding </w:t>
      </w:r>
      <w:r w:rsidR="003E7B98">
        <w:t>council</w:t>
      </w:r>
      <w:r w:rsidR="00B068DD">
        <w:t xml:space="preserve"> </w:t>
      </w:r>
      <w:r>
        <w:t xml:space="preserve">conference calls. CompTIA staff </w:t>
      </w:r>
      <w:r w:rsidR="00D540B3">
        <w:t xml:space="preserve">will </w:t>
      </w:r>
      <w:r w:rsidR="000F52EA">
        <w:t xml:space="preserve">publish </w:t>
      </w:r>
      <w:r>
        <w:t>a conference call calendar for each year,</w:t>
      </w:r>
      <w:r w:rsidR="000F52EA">
        <w:t xml:space="preserve"> in advance</w:t>
      </w:r>
      <w:r w:rsidR="00B068DD">
        <w:t>.</w:t>
      </w:r>
      <w:bookmarkStart w:id="11" w:name="_Toc257821316"/>
      <w:bookmarkStart w:id="12" w:name="_Toc257821581"/>
      <w:bookmarkStart w:id="13" w:name="_Toc257821317"/>
      <w:bookmarkStart w:id="14" w:name="_Toc257821582"/>
      <w:bookmarkStart w:id="15" w:name="_Toc257821320"/>
      <w:bookmarkStart w:id="16" w:name="_Toc257821585"/>
      <w:bookmarkEnd w:id="11"/>
      <w:bookmarkEnd w:id="12"/>
      <w:bookmarkEnd w:id="13"/>
      <w:bookmarkEnd w:id="14"/>
      <w:bookmarkEnd w:id="15"/>
      <w:bookmarkEnd w:id="16"/>
    </w:p>
    <w:p w14:paraId="3F88EF75" w14:textId="4AA91F5E" w:rsidR="008E1502" w:rsidRPr="009479D1" w:rsidRDefault="0052237D" w:rsidP="00EA10BE">
      <w:pPr>
        <w:pStyle w:val="Subtitle"/>
        <w:rPr>
          <w:rFonts w:asciiTheme="minorHAnsi" w:eastAsiaTheme="minorHAnsi" w:hAnsiTheme="minorHAnsi" w:cstheme="minorBidi"/>
          <w:b/>
          <w:i w:val="0"/>
          <w:iCs w:val="0"/>
          <w:spacing w:val="0"/>
          <w:sz w:val="22"/>
          <w:szCs w:val="22"/>
        </w:rPr>
      </w:pPr>
      <w:r w:rsidRPr="009479D1">
        <w:rPr>
          <w:rFonts w:asciiTheme="minorHAnsi" w:eastAsiaTheme="minorHAnsi" w:hAnsiTheme="minorHAnsi" w:cstheme="minorBidi"/>
          <w:b/>
          <w:i w:val="0"/>
          <w:iCs w:val="0"/>
          <w:spacing w:val="0"/>
          <w:sz w:val="22"/>
          <w:szCs w:val="22"/>
        </w:rPr>
        <w:t>Inter-C</w:t>
      </w:r>
      <w:r w:rsidR="003E7B98">
        <w:rPr>
          <w:rFonts w:asciiTheme="minorHAnsi" w:eastAsiaTheme="minorHAnsi" w:hAnsiTheme="minorHAnsi" w:cstheme="minorBidi"/>
          <w:b/>
          <w:i w:val="0"/>
          <w:iCs w:val="0"/>
          <w:spacing w:val="0"/>
          <w:sz w:val="22"/>
          <w:szCs w:val="22"/>
        </w:rPr>
        <w:t>ouncil</w:t>
      </w:r>
      <w:r w:rsidR="005D51ED">
        <w:rPr>
          <w:rFonts w:asciiTheme="minorHAnsi" w:eastAsiaTheme="minorHAnsi" w:hAnsiTheme="minorHAnsi" w:cstheme="minorBidi"/>
          <w:b/>
          <w:i w:val="0"/>
          <w:iCs w:val="0"/>
          <w:spacing w:val="0"/>
          <w:sz w:val="22"/>
          <w:szCs w:val="22"/>
        </w:rPr>
        <w:t xml:space="preserve"> </w:t>
      </w:r>
      <w:r w:rsidRPr="009479D1">
        <w:rPr>
          <w:rFonts w:asciiTheme="minorHAnsi" w:eastAsiaTheme="minorHAnsi" w:hAnsiTheme="minorHAnsi" w:cstheme="minorBidi"/>
          <w:b/>
          <w:i w:val="0"/>
          <w:iCs w:val="0"/>
          <w:spacing w:val="0"/>
          <w:sz w:val="22"/>
          <w:szCs w:val="22"/>
        </w:rPr>
        <w:t xml:space="preserve">Coordination and Communication </w:t>
      </w:r>
    </w:p>
    <w:p w14:paraId="30AFDF15" w14:textId="77777777" w:rsidR="007300BF" w:rsidRDefault="0052237D" w:rsidP="00DE124B">
      <w:pPr>
        <w:keepNext/>
        <w:keepLines/>
        <w:spacing w:after="0"/>
        <w:outlineLvl w:val="0"/>
      </w:pPr>
      <w:r>
        <w:t>Some a</w:t>
      </w:r>
      <w:r w:rsidRPr="007E1FC2">
        <w:t>ctivities have rele</w:t>
      </w:r>
      <w:r w:rsidR="003E7B98">
        <w:t>vance to more than one council</w:t>
      </w:r>
      <w:r w:rsidRPr="007E1FC2">
        <w:t xml:space="preserve">. </w:t>
      </w:r>
      <w:r w:rsidR="002804F8">
        <w:t xml:space="preserve"> </w:t>
      </w:r>
      <w:r w:rsidR="003E7B98">
        <w:t xml:space="preserve"> </w:t>
      </w:r>
      <w:r w:rsidR="002804F8">
        <w:t>Generally, cross coordination</w:t>
      </w:r>
      <w:r>
        <w:t xml:space="preserve"> of initiatives is the responsibility of CompTIA staff in consultation with </w:t>
      </w:r>
      <w:r w:rsidR="003E7B98">
        <w:t xml:space="preserve">council members. </w:t>
      </w:r>
    </w:p>
    <w:p w14:paraId="20CD66AB" w14:textId="02E86D71" w:rsidR="007300BF" w:rsidRDefault="005134CA" w:rsidP="005134CA">
      <w:r>
        <w:br w:type="page"/>
      </w:r>
    </w:p>
    <w:p w14:paraId="0C6A0CBC" w14:textId="660DFF78" w:rsidR="00DE124B" w:rsidRPr="007300BF" w:rsidRDefault="00DE124B" w:rsidP="007300BF">
      <w:pPr>
        <w:pStyle w:val="Heading1"/>
        <w:rPr>
          <w:b w:val="0"/>
        </w:rPr>
      </w:pPr>
      <w:r w:rsidRPr="007300BF">
        <w:rPr>
          <w:rStyle w:val="Heading1Char"/>
          <w:b/>
        </w:rPr>
        <w:lastRenderedPageBreak/>
        <w:t>How to Engage with Us</w:t>
      </w:r>
      <w:r w:rsidRPr="007300BF">
        <w:rPr>
          <w:b w:val="0"/>
        </w:rPr>
        <w:t xml:space="preserve"> </w:t>
      </w:r>
    </w:p>
    <w:p w14:paraId="5B77304F" w14:textId="77777777" w:rsidR="00DE124B" w:rsidRPr="00DE124B" w:rsidRDefault="00DE124B" w:rsidP="00DE124B">
      <w:pPr>
        <w:spacing w:after="120"/>
        <w:rPr>
          <w:rFonts w:eastAsiaTheme="minorEastAsia"/>
        </w:rPr>
      </w:pPr>
    </w:p>
    <w:p w14:paraId="06852064" w14:textId="77777777" w:rsidR="00DE124B" w:rsidRPr="00DE124B" w:rsidRDefault="00DE124B" w:rsidP="00DE124B">
      <w:pPr>
        <w:spacing w:after="120"/>
        <w:rPr>
          <w:rFonts w:eastAsiaTheme="minorEastAsia"/>
        </w:rPr>
      </w:pPr>
      <w:r w:rsidRPr="00DE124B">
        <w:rPr>
          <w:rFonts w:eastAsiaTheme="minorEastAsia"/>
        </w:rPr>
        <w:t>Council members can further engage the trade association and:</w:t>
      </w:r>
    </w:p>
    <w:p w14:paraId="3C386010" w14:textId="1AFE5434" w:rsidR="00DE124B" w:rsidRPr="00DE124B" w:rsidRDefault="00DE124B" w:rsidP="00DE124B">
      <w:pPr>
        <w:numPr>
          <w:ilvl w:val="0"/>
          <w:numId w:val="28"/>
        </w:numPr>
        <w:spacing w:after="40" w:line="240" w:lineRule="auto"/>
        <w:ind w:right="-634"/>
        <w:rPr>
          <w:rFonts w:eastAsiaTheme="minorEastAsia"/>
        </w:rPr>
      </w:pPr>
      <w:r>
        <w:rPr>
          <w:rFonts w:eastAsiaTheme="minorEastAsia"/>
        </w:rPr>
        <w:t xml:space="preserve">Learn more about CompTIA’s </w:t>
      </w:r>
      <w:hyperlink r:id="rId19" w:history="1">
        <w:r w:rsidRPr="00DE124B">
          <w:rPr>
            <w:rStyle w:val="Hyperlink"/>
            <w:rFonts w:eastAsiaTheme="minorEastAsia"/>
          </w:rPr>
          <w:t xml:space="preserve">Industry Advisory Councils </w:t>
        </w:r>
      </w:hyperlink>
      <w:r w:rsidRPr="00DE124B">
        <w:rPr>
          <w:rFonts w:eastAsiaTheme="minorEastAsia"/>
        </w:rPr>
        <w:t xml:space="preserve"> </w:t>
      </w:r>
    </w:p>
    <w:p w14:paraId="59CA2771" w14:textId="77777777" w:rsidR="00DE124B" w:rsidRPr="00DE124B" w:rsidRDefault="00DE124B" w:rsidP="00DE124B">
      <w:pPr>
        <w:numPr>
          <w:ilvl w:val="0"/>
          <w:numId w:val="28"/>
        </w:numPr>
        <w:spacing w:after="40" w:line="240" w:lineRule="auto"/>
        <w:ind w:right="-634"/>
        <w:rPr>
          <w:rFonts w:eastAsiaTheme="minorEastAsia"/>
        </w:rPr>
      </w:pPr>
      <w:r w:rsidRPr="00DE124B">
        <w:rPr>
          <w:rFonts w:eastAsiaTheme="minorEastAsia"/>
        </w:rPr>
        <w:t xml:space="preserve">Become personally involved, or have key personnel within your organization participate in CompTIA member </w:t>
      </w:r>
      <w:hyperlink r:id="rId20" w:history="1">
        <w:r w:rsidRPr="00DE124B">
          <w:rPr>
            <w:rFonts w:eastAsiaTheme="minorEastAsia"/>
            <w:color w:val="0000FF" w:themeColor="hyperlink"/>
            <w:u w:val="single"/>
          </w:rPr>
          <w:t>Co</w:t>
        </w:r>
        <w:r w:rsidRPr="00DE124B">
          <w:rPr>
            <w:rFonts w:eastAsiaTheme="minorEastAsia"/>
            <w:color w:val="0000FF" w:themeColor="hyperlink"/>
            <w:u w:val="single"/>
          </w:rPr>
          <w:t>m</w:t>
        </w:r>
        <w:r w:rsidRPr="00DE124B">
          <w:rPr>
            <w:rFonts w:eastAsiaTheme="minorEastAsia"/>
            <w:color w:val="0000FF" w:themeColor="hyperlink"/>
            <w:u w:val="single"/>
          </w:rPr>
          <w:t>munities</w:t>
        </w:r>
      </w:hyperlink>
      <w:r w:rsidRPr="00DE124B">
        <w:rPr>
          <w:rFonts w:eastAsiaTheme="minorEastAsia"/>
        </w:rPr>
        <w:t xml:space="preserve">.       </w:t>
      </w:r>
    </w:p>
    <w:p w14:paraId="3B580DE4" w14:textId="77777777" w:rsidR="00DE124B" w:rsidRPr="00DE124B" w:rsidRDefault="00DE124B" w:rsidP="00DE124B">
      <w:pPr>
        <w:numPr>
          <w:ilvl w:val="0"/>
          <w:numId w:val="29"/>
        </w:numPr>
        <w:spacing w:after="40" w:line="240" w:lineRule="auto"/>
        <w:ind w:right="-634"/>
        <w:contextualSpacing/>
        <w:rPr>
          <w:rFonts w:eastAsiaTheme="minorEastAsia"/>
        </w:rPr>
      </w:pPr>
      <w:r w:rsidRPr="00DE124B">
        <w:rPr>
          <w:rFonts w:eastAsiaTheme="minorEastAsia"/>
        </w:rPr>
        <w:t xml:space="preserve">Attend complimentary “vendor neutral” CompTIA IT </w:t>
      </w:r>
      <w:hyperlink r:id="rId21" w:history="1">
        <w:r w:rsidRPr="00DE124B">
          <w:rPr>
            <w:rFonts w:eastAsiaTheme="minorEastAsia"/>
            <w:color w:val="0000FF" w:themeColor="hyperlink"/>
            <w:u w:val="single"/>
          </w:rPr>
          <w:t>Channe</w:t>
        </w:r>
        <w:r w:rsidRPr="00DE124B">
          <w:rPr>
            <w:rFonts w:eastAsiaTheme="minorEastAsia"/>
            <w:color w:val="0000FF" w:themeColor="hyperlink"/>
            <w:u w:val="single"/>
          </w:rPr>
          <w:t>l</w:t>
        </w:r>
        <w:r w:rsidRPr="00DE124B">
          <w:rPr>
            <w:rFonts w:eastAsiaTheme="minorEastAsia"/>
            <w:color w:val="0000FF" w:themeColor="hyperlink"/>
            <w:u w:val="single"/>
          </w:rPr>
          <w:t xml:space="preserve"> Training</w:t>
        </w:r>
      </w:hyperlink>
      <w:r w:rsidRPr="00DE124B">
        <w:rPr>
          <w:rFonts w:eastAsiaTheme="minorEastAsia"/>
        </w:rPr>
        <w:t xml:space="preserve"> courses at industry events, via Webinars, eLearning, or through Video on Demand.   </w:t>
      </w:r>
    </w:p>
    <w:p w14:paraId="3C19B6A0" w14:textId="04FC07CD" w:rsidR="00DE124B" w:rsidRPr="00DE124B" w:rsidRDefault="00DE124B" w:rsidP="00DE124B">
      <w:pPr>
        <w:numPr>
          <w:ilvl w:val="0"/>
          <w:numId w:val="29"/>
        </w:numPr>
        <w:spacing w:after="40" w:line="240" w:lineRule="auto"/>
        <w:ind w:right="-634"/>
        <w:contextualSpacing/>
        <w:rPr>
          <w:rFonts w:eastAsiaTheme="minorEastAsia"/>
        </w:rPr>
      </w:pPr>
      <w:r w:rsidRPr="00DE124B">
        <w:rPr>
          <w:rFonts w:eastAsiaTheme="minorEastAsia"/>
        </w:rPr>
        <w:t>Support CompTIA’s philanthropic initiatives through dona</w:t>
      </w:r>
      <w:r>
        <w:rPr>
          <w:rFonts w:eastAsiaTheme="minorEastAsia"/>
        </w:rPr>
        <w:t>tions or “in-kind gifts” to our</w:t>
      </w:r>
      <w:r w:rsidR="00475521">
        <w:rPr>
          <w:rFonts w:eastAsiaTheme="minorEastAsia"/>
        </w:rPr>
        <w:t xml:space="preserve"> </w:t>
      </w:r>
      <w:hyperlink r:id="rId22" w:history="1">
        <w:r w:rsidR="00475521" w:rsidRPr="00475521">
          <w:rPr>
            <w:rStyle w:val="Hyperlink"/>
            <w:rFonts w:eastAsiaTheme="minorEastAsia"/>
          </w:rPr>
          <w:t>Creating IT Futures</w:t>
        </w:r>
      </w:hyperlink>
      <w:r w:rsidRPr="00DE124B">
        <w:rPr>
          <w:rFonts w:eastAsiaTheme="minorEastAsia"/>
        </w:rPr>
        <w:t>.  Learn how to support our returning U.S. Veterans, with jobs in the IT Industry.</w:t>
      </w:r>
    </w:p>
    <w:p w14:paraId="417FE6F3" w14:textId="77777777" w:rsidR="00DE124B" w:rsidRPr="00DE124B" w:rsidRDefault="00DE124B" w:rsidP="00DE124B">
      <w:pPr>
        <w:numPr>
          <w:ilvl w:val="0"/>
          <w:numId w:val="28"/>
        </w:numPr>
        <w:spacing w:after="40" w:line="240" w:lineRule="auto"/>
        <w:ind w:right="-634"/>
        <w:rPr>
          <w:rFonts w:eastAsiaTheme="minorEastAsia"/>
        </w:rPr>
      </w:pPr>
      <w:r w:rsidRPr="00DE124B">
        <w:rPr>
          <w:rFonts w:eastAsiaTheme="minorEastAsia"/>
        </w:rPr>
        <w:t xml:space="preserve">Get involved in </w:t>
      </w:r>
      <w:hyperlink r:id="rId23" w:history="1">
        <w:r w:rsidRPr="00DE124B">
          <w:rPr>
            <w:rFonts w:eastAsiaTheme="minorEastAsia"/>
            <w:color w:val="0000FF" w:themeColor="hyperlink"/>
            <w:u w:val="single"/>
          </w:rPr>
          <w:t>Public A</w:t>
        </w:r>
        <w:r w:rsidRPr="00DE124B">
          <w:rPr>
            <w:rFonts w:eastAsiaTheme="minorEastAsia"/>
            <w:color w:val="0000FF" w:themeColor="hyperlink"/>
            <w:u w:val="single"/>
          </w:rPr>
          <w:t>d</w:t>
        </w:r>
        <w:r w:rsidRPr="00DE124B">
          <w:rPr>
            <w:rFonts w:eastAsiaTheme="minorEastAsia"/>
            <w:color w:val="0000FF" w:themeColor="hyperlink"/>
            <w:u w:val="single"/>
          </w:rPr>
          <w:t>vocacy</w:t>
        </w:r>
      </w:hyperlink>
      <w:r w:rsidRPr="00DE124B">
        <w:rPr>
          <w:rFonts w:eastAsiaTheme="minorEastAsia"/>
        </w:rPr>
        <w:t xml:space="preserve"> initiatives on Capitol Hill to strengthen Cyber Security laws, SMB Tax Policies, Fair Procurement Rules, Access to Capital, and more.  </w:t>
      </w:r>
    </w:p>
    <w:p w14:paraId="62CBD569" w14:textId="6E580F23" w:rsidR="00DE124B" w:rsidRPr="00DE124B" w:rsidRDefault="00DE124B" w:rsidP="00DE124B">
      <w:pPr>
        <w:numPr>
          <w:ilvl w:val="0"/>
          <w:numId w:val="28"/>
        </w:numPr>
        <w:spacing w:after="40" w:line="240" w:lineRule="auto"/>
        <w:ind w:right="-634"/>
        <w:rPr>
          <w:rFonts w:eastAsiaTheme="minorEastAsia"/>
        </w:rPr>
      </w:pPr>
      <w:r w:rsidRPr="00DE124B">
        <w:rPr>
          <w:rFonts w:eastAsiaTheme="minorEastAsia"/>
        </w:rPr>
        <w:t xml:space="preserve">Read </w:t>
      </w:r>
      <w:hyperlink r:id="rId24" w:history="1">
        <w:r w:rsidR="00797D82">
          <w:rPr>
            <w:rFonts w:eastAsiaTheme="minorEastAsia"/>
            <w:color w:val="0000FF" w:themeColor="hyperlink"/>
            <w:u w:val="single"/>
          </w:rPr>
          <w:t>CompTIA In</w:t>
        </w:r>
        <w:r w:rsidR="00797D82">
          <w:rPr>
            <w:rFonts w:eastAsiaTheme="minorEastAsia"/>
            <w:color w:val="0000FF" w:themeColor="hyperlink"/>
            <w:u w:val="single"/>
          </w:rPr>
          <w:t>d</w:t>
        </w:r>
        <w:r w:rsidR="00797D82">
          <w:rPr>
            <w:rFonts w:eastAsiaTheme="minorEastAsia"/>
            <w:color w:val="0000FF" w:themeColor="hyperlink"/>
            <w:u w:val="single"/>
          </w:rPr>
          <w:t>ust</w:t>
        </w:r>
        <w:r w:rsidR="00797D82">
          <w:rPr>
            <w:rFonts w:eastAsiaTheme="minorEastAsia"/>
            <w:color w:val="0000FF" w:themeColor="hyperlink"/>
            <w:u w:val="single"/>
          </w:rPr>
          <w:t>r</w:t>
        </w:r>
        <w:r w:rsidR="00797D82">
          <w:rPr>
            <w:rFonts w:eastAsiaTheme="minorEastAsia"/>
            <w:color w:val="0000FF" w:themeColor="hyperlink"/>
            <w:u w:val="single"/>
          </w:rPr>
          <w:t>y R</w:t>
        </w:r>
        <w:r w:rsidRPr="00DE124B">
          <w:rPr>
            <w:rFonts w:eastAsiaTheme="minorEastAsia"/>
            <w:color w:val="0000FF" w:themeColor="hyperlink"/>
            <w:u w:val="single"/>
          </w:rPr>
          <w:t>e</w:t>
        </w:r>
        <w:r w:rsidRPr="00DE124B">
          <w:rPr>
            <w:rFonts w:eastAsiaTheme="minorEastAsia"/>
            <w:color w:val="0000FF" w:themeColor="hyperlink"/>
            <w:u w:val="single"/>
          </w:rPr>
          <w:t>s</w:t>
        </w:r>
        <w:r w:rsidRPr="00DE124B">
          <w:rPr>
            <w:rFonts w:eastAsiaTheme="minorEastAsia"/>
            <w:color w:val="0000FF" w:themeColor="hyperlink"/>
            <w:u w:val="single"/>
          </w:rPr>
          <w:t>earch</w:t>
        </w:r>
      </w:hyperlink>
      <w:r w:rsidRPr="00DE124B">
        <w:rPr>
          <w:rFonts w:eastAsiaTheme="minorEastAsia"/>
        </w:rPr>
        <w:t xml:space="preserve"> reports and white papers.  Share them in your newsletters, websites, etc.  </w:t>
      </w:r>
    </w:p>
    <w:p w14:paraId="40C714E1" w14:textId="77777777" w:rsidR="00DE124B" w:rsidRPr="00DE124B" w:rsidRDefault="00DE124B" w:rsidP="00DE124B">
      <w:pPr>
        <w:numPr>
          <w:ilvl w:val="0"/>
          <w:numId w:val="28"/>
        </w:numPr>
        <w:spacing w:after="40" w:line="240" w:lineRule="auto"/>
        <w:ind w:right="-634"/>
        <w:rPr>
          <w:rFonts w:eastAsiaTheme="minorEastAsia"/>
        </w:rPr>
      </w:pPr>
      <w:r w:rsidRPr="00DE124B">
        <w:rPr>
          <w:rFonts w:eastAsiaTheme="minorEastAsia"/>
        </w:rPr>
        <w:t xml:space="preserve">Utilize </w:t>
      </w:r>
      <w:hyperlink r:id="rId25" w:history="1">
        <w:r w:rsidRPr="00DE124B">
          <w:rPr>
            <w:rFonts w:eastAsiaTheme="minorEastAsia"/>
            <w:color w:val="0000FF" w:themeColor="hyperlink"/>
            <w:u w:val="single"/>
          </w:rPr>
          <w:t>CompTIA</w:t>
        </w:r>
        <w:r w:rsidRPr="00DE124B">
          <w:rPr>
            <w:rFonts w:eastAsiaTheme="minorEastAsia"/>
            <w:color w:val="0000FF" w:themeColor="hyperlink"/>
            <w:u w:val="single"/>
          </w:rPr>
          <w:t xml:space="preserve"> </w:t>
        </w:r>
        <w:r w:rsidRPr="00DE124B">
          <w:rPr>
            <w:rFonts w:eastAsiaTheme="minorEastAsia"/>
            <w:color w:val="0000FF" w:themeColor="hyperlink"/>
            <w:u w:val="single"/>
          </w:rPr>
          <w:t>Certifications</w:t>
        </w:r>
      </w:hyperlink>
      <w:r w:rsidRPr="00DE124B">
        <w:rPr>
          <w:rFonts w:eastAsiaTheme="minorEastAsia"/>
        </w:rPr>
        <w:t xml:space="preserve"> to build your staff’s technical or sales knowledge.</w:t>
      </w:r>
    </w:p>
    <w:p w14:paraId="3078DF9E" w14:textId="77777777" w:rsidR="00DE124B" w:rsidRPr="00DE124B" w:rsidRDefault="00DE124B" w:rsidP="00DE124B">
      <w:pPr>
        <w:numPr>
          <w:ilvl w:val="0"/>
          <w:numId w:val="28"/>
        </w:numPr>
        <w:spacing w:after="0" w:line="240" w:lineRule="auto"/>
        <w:ind w:right="-634"/>
        <w:rPr>
          <w:rFonts w:eastAsiaTheme="minorEastAsia"/>
        </w:rPr>
      </w:pPr>
      <w:r w:rsidRPr="00DE124B">
        <w:rPr>
          <w:rFonts w:eastAsiaTheme="minorEastAsia"/>
        </w:rPr>
        <w:t xml:space="preserve">Learn about CompTIA organizational </w:t>
      </w:r>
      <w:hyperlink r:id="rId26" w:history="1">
        <w:r w:rsidRPr="00DE124B">
          <w:rPr>
            <w:rFonts w:eastAsiaTheme="minorEastAsia"/>
            <w:color w:val="0000FF" w:themeColor="hyperlink"/>
            <w:u w:val="single"/>
          </w:rPr>
          <w:t>T</w:t>
        </w:r>
        <w:r w:rsidRPr="00DE124B">
          <w:rPr>
            <w:rFonts w:eastAsiaTheme="minorEastAsia"/>
            <w:color w:val="0000FF" w:themeColor="hyperlink"/>
            <w:u w:val="single"/>
          </w:rPr>
          <w:t>r</w:t>
        </w:r>
        <w:r w:rsidRPr="00DE124B">
          <w:rPr>
            <w:rFonts w:eastAsiaTheme="minorEastAsia"/>
            <w:color w:val="0000FF" w:themeColor="hyperlink"/>
            <w:u w:val="single"/>
          </w:rPr>
          <w:t>ustmark</w:t>
        </w:r>
      </w:hyperlink>
      <w:r w:rsidRPr="00DE124B">
        <w:rPr>
          <w:rFonts w:eastAsiaTheme="minorEastAsia"/>
        </w:rPr>
        <w:t xml:space="preserve"> Standards.   Identify yourself as a “best of breed” solution provider who demonstrates industry recognized best practices in the areas of Cloud, Managed Print, Managed Services, and IT Security.  </w:t>
      </w:r>
    </w:p>
    <w:p w14:paraId="28278F1C" w14:textId="4AF8B7CD" w:rsidR="00DE124B" w:rsidRPr="00DE124B" w:rsidRDefault="00DE124B" w:rsidP="00DE124B">
      <w:pPr>
        <w:numPr>
          <w:ilvl w:val="0"/>
          <w:numId w:val="28"/>
        </w:numPr>
        <w:spacing w:after="0" w:line="240" w:lineRule="auto"/>
        <w:ind w:right="-634"/>
        <w:rPr>
          <w:rFonts w:eastAsiaTheme="minorEastAsia"/>
        </w:rPr>
      </w:pPr>
      <w:r w:rsidRPr="00DE124B">
        <w:rPr>
          <w:rFonts w:eastAsiaTheme="minorEastAsia"/>
        </w:rPr>
        <w:t xml:space="preserve">See snapshot of </w:t>
      </w:r>
      <w:hyperlink r:id="rId27" w:history="1">
        <w:r w:rsidR="00797D82">
          <w:rPr>
            <w:rFonts w:eastAsiaTheme="minorEastAsia"/>
            <w:color w:val="0000FF" w:themeColor="hyperlink"/>
            <w:u w:val="single"/>
          </w:rPr>
          <w:t>Com</w:t>
        </w:r>
        <w:r w:rsidR="00797D82">
          <w:rPr>
            <w:rFonts w:eastAsiaTheme="minorEastAsia"/>
            <w:color w:val="0000FF" w:themeColor="hyperlink"/>
            <w:u w:val="single"/>
          </w:rPr>
          <w:t>p</w:t>
        </w:r>
        <w:r w:rsidR="00797D82">
          <w:rPr>
            <w:rFonts w:eastAsiaTheme="minorEastAsia"/>
            <w:color w:val="0000FF" w:themeColor="hyperlink"/>
            <w:u w:val="single"/>
          </w:rPr>
          <w:t>TIA B</w:t>
        </w:r>
        <w:r w:rsidRPr="00DE124B">
          <w:rPr>
            <w:rFonts w:eastAsiaTheme="minorEastAsia"/>
            <w:color w:val="0000FF" w:themeColor="hyperlink"/>
            <w:u w:val="single"/>
          </w:rPr>
          <w:t>enefits</w:t>
        </w:r>
      </w:hyperlink>
      <w:r w:rsidRPr="00DE124B">
        <w:rPr>
          <w:rFonts w:eastAsiaTheme="minorEastAsia"/>
        </w:rPr>
        <w:t xml:space="preserve"> for premier members.</w:t>
      </w:r>
    </w:p>
    <w:p w14:paraId="035744A2" w14:textId="283B75AC" w:rsidR="00565AD2" w:rsidRDefault="00565AD2" w:rsidP="00565AD2"/>
    <w:p w14:paraId="42B501A7" w14:textId="77777777" w:rsidR="00DE124B" w:rsidRPr="00C3696D" w:rsidRDefault="00DE124B" w:rsidP="00565AD2">
      <w:pPr>
        <w:rPr>
          <w:rFonts w:eastAsia="Times New Roman" w:cstheme="minorHAnsi"/>
          <w:color w:val="000000" w:themeColor="text1"/>
        </w:rPr>
      </w:pPr>
    </w:p>
    <w:p w14:paraId="643A12E1" w14:textId="0AA28339" w:rsidR="00AE754C" w:rsidRPr="00C3696D" w:rsidRDefault="00AE754C" w:rsidP="00AE754C">
      <w:pPr>
        <w:spacing w:after="120" w:line="240" w:lineRule="auto"/>
        <w:rPr>
          <w:rFonts w:eastAsia="Times New Roman" w:cstheme="minorHAnsi"/>
          <w:color w:val="000000" w:themeColor="text1"/>
        </w:rPr>
      </w:pPr>
    </w:p>
    <w:sectPr w:rsidR="00AE754C" w:rsidRPr="00C3696D" w:rsidSect="006919EC">
      <w:headerReference w:type="default" r:id="rId28"/>
      <w:footerReference w:type="defaul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7D36C" w14:textId="77777777" w:rsidR="002059CE" w:rsidRDefault="002059CE" w:rsidP="002A2E21">
      <w:pPr>
        <w:spacing w:after="0" w:line="240" w:lineRule="auto"/>
      </w:pPr>
      <w:r>
        <w:separator/>
      </w:r>
    </w:p>
  </w:endnote>
  <w:endnote w:type="continuationSeparator" w:id="0">
    <w:p w14:paraId="1DF02FBB" w14:textId="77777777" w:rsidR="002059CE" w:rsidRDefault="002059CE" w:rsidP="002A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3FC22" w14:textId="46EE2D88" w:rsidR="00492268" w:rsidRPr="006919EC" w:rsidRDefault="00D32DA6">
    <w:pPr>
      <w:pStyle w:val="Footer"/>
      <w:pBdr>
        <w:top w:val="thinThickSmallGap" w:sz="24" w:space="1" w:color="622423" w:themeColor="accent2" w:themeShade="7F"/>
      </w:pBdr>
    </w:pPr>
    <w:r>
      <w:t>Industry Advisory Councils, 2019</w:t>
    </w:r>
    <w:r w:rsidR="00910CEB" w:rsidRPr="006919EC">
      <w:ptab w:relativeTo="margin" w:alignment="right" w:leader="none"/>
    </w:r>
    <w:r w:rsidR="00910CEB" w:rsidRPr="006919EC">
      <w:t xml:space="preserve">Page </w:t>
    </w:r>
    <w:r w:rsidR="00492268">
      <w:fldChar w:fldCharType="begin"/>
    </w:r>
    <w:r w:rsidR="00492268">
      <w:instrText xml:space="preserve"> PAGE   \* MERGEFORMAT </w:instrText>
    </w:r>
    <w:r w:rsidR="00492268">
      <w:fldChar w:fldCharType="separate"/>
    </w:r>
    <w:r w:rsidR="002B71A7">
      <w:rPr>
        <w:noProof/>
      </w:rPr>
      <w:t>11</w:t>
    </w:r>
    <w:r w:rsidR="00492268">
      <w:rPr>
        <w:noProof/>
      </w:rPr>
      <w:fldChar w:fldCharType="end"/>
    </w:r>
  </w:p>
  <w:p w14:paraId="50AC8A8E" w14:textId="77777777" w:rsidR="00492268" w:rsidRDefault="00492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97B3" w14:textId="77777777" w:rsidR="002059CE" w:rsidRDefault="002059CE" w:rsidP="002A2E21">
      <w:pPr>
        <w:spacing w:after="0" w:line="240" w:lineRule="auto"/>
      </w:pPr>
      <w:r>
        <w:separator/>
      </w:r>
    </w:p>
  </w:footnote>
  <w:footnote w:type="continuationSeparator" w:id="0">
    <w:p w14:paraId="079FF1F0" w14:textId="77777777" w:rsidR="002059CE" w:rsidRDefault="002059CE" w:rsidP="002A2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3A518" w14:textId="00619AE6" w:rsidR="00492268" w:rsidRDefault="002059C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eastAsiaTheme="majorEastAsia" w:cstheme="majorBidi"/>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492268">
          <w:rPr>
            <w:rFonts w:eastAsiaTheme="majorEastAsia" w:cstheme="majorBidi"/>
            <w:sz w:val="24"/>
            <w:szCs w:val="24"/>
          </w:rPr>
          <w:t xml:space="preserve">CompTIA </w:t>
        </w:r>
        <w:r w:rsidR="00F17DC8">
          <w:rPr>
            <w:rFonts w:eastAsiaTheme="majorEastAsia" w:cstheme="majorBidi"/>
            <w:sz w:val="24"/>
            <w:szCs w:val="24"/>
          </w:rPr>
          <w:t>Industry Advisory Councils</w:t>
        </w:r>
        <w:r w:rsidR="00492268">
          <w:rPr>
            <w:rFonts w:eastAsiaTheme="majorEastAsia" w:cstheme="majorBidi"/>
            <w:sz w:val="24"/>
            <w:szCs w:val="24"/>
          </w:rPr>
          <w:t xml:space="preserve"> – </w:t>
        </w:r>
        <w:r w:rsidR="007300BF">
          <w:rPr>
            <w:rFonts w:eastAsiaTheme="majorEastAsia" w:cstheme="majorBidi"/>
            <w:sz w:val="24"/>
            <w:szCs w:val="24"/>
          </w:rPr>
          <w:t>Resource Guide</w:t>
        </w:r>
      </w:sdtContent>
    </w:sdt>
  </w:p>
  <w:p w14:paraId="47E141FD" w14:textId="77777777" w:rsidR="00492268" w:rsidRDefault="00492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CF9"/>
    <w:multiLevelType w:val="hybridMultilevel"/>
    <w:tmpl w:val="6E66A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669D"/>
    <w:multiLevelType w:val="hybridMultilevel"/>
    <w:tmpl w:val="46CC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52782"/>
    <w:multiLevelType w:val="hybridMultilevel"/>
    <w:tmpl w:val="20FA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F28B5"/>
    <w:multiLevelType w:val="hybridMultilevel"/>
    <w:tmpl w:val="9EFEEA0E"/>
    <w:lvl w:ilvl="0" w:tplc="CB46DCA8">
      <w:start w:val="1"/>
      <w:numFmt w:val="bullet"/>
      <w:lvlText w:val=""/>
      <w:lvlJc w:val="left"/>
      <w:pPr>
        <w:tabs>
          <w:tab w:val="num" w:pos="720"/>
        </w:tabs>
        <w:ind w:left="720" w:hanging="360"/>
      </w:pPr>
      <w:rPr>
        <w:rFonts w:ascii="Wingdings" w:hAnsi="Wingdings" w:hint="default"/>
      </w:rPr>
    </w:lvl>
    <w:lvl w:ilvl="1" w:tplc="99ACDF7E">
      <w:start w:val="1"/>
      <w:numFmt w:val="bullet"/>
      <w:lvlText w:val=""/>
      <w:lvlJc w:val="left"/>
      <w:pPr>
        <w:tabs>
          <w:tab w:val="num" w:pos="1440"/>
        </w:tabs>
        <w:ind w:left="1440" w:hanging="360"/>
      </w:pPr>
      <w:rPr>
        <w:rFonts w:ascii="Wingdings" w:hAnsi="Wingdings" w:hint="default"/>
      </w:rPr>
    </w:lvl>
    <w:lvl w:ilvl="2" w:tplc="A23C7C90">
      <w:start w:val="1"/>
      <w:numFmt w:val="bullet"/>
      <w:lvlText w:val=""/>
      <w:lvlJc w:val="left"/>
      <w:pPr>
        <w:tabs>
          <w:tab w:val="num" w:pos="2160"/>
        </w:tabs>
        <w:ind w:left="2160" w:hanging="360"/>
      </w:pPr>
      <w:rPr>
        <w:rFonts w:ascii="Wingdings" w:hAnsi="Wingdings" w:hint="default"/>
      </w:rPr>
    </w:lvl>
    <w:lvl w:ilvl="3" w:tplc="08981FA6" w:tentative="1">
      <w:start w:val="1"/>
      <w:numFmt w:val="bullet"/>
      <w:lvlText w:val=""/>
      <w:lvlJc w:val="left"/>
      <w:pPr>
        <w:tabs>
          <w:tab w:val="num" w:pos="2880"/>
        </w:tabs>
        <w:ind w:left="2880" w:hanging="360"/>
      </w:pPr>
      <w:rPr>
        <w:rFonts w:ascii="Wingdings" w:hAnsi="Wingdings" w:hint="default"/>
      </w:rPr>
    </w:lvl>
    <w:lvl w:ilvl="4" w:tplc="9B34CADC" w:tentative="1">
      <w:start w:val="1"/>
      <w:numFmt w:val="bullet"/>
      <w:lvlText w:val=""/>
      <w:lvlJc w:val="left"/>
      <w:pPr>
        <w:tabs>
          <w:tab w:val="num" w:pos="3600"/>
        </w:tabs>
        <w:ind w:left="3600" w:hanging="360"/>
      </w:pPr>
      <w:rPr>
        <w:rFonts w:ascii="Wingdings" w:hAnsi="Wingdings" w:hint="default"/>
      </w:rPr>
    </w:lvl>
    <w:lvl w:ilvl="5" w:tplc="D466C414" w:tentative="1">
      <w:start w:val="1"/>
      <w:numFmt w:val="bullet"/>
      <w:lvlText w:val=""/>
      <w:lvlJc w:val="left"/>
      <w:pPr>
        <w:tabs>
          <w:tab w:val="num" w:pos="4320"/>
        </w:tabs>
        <w:ind w:left="4320" w:hanging="360"/>
      </w:pPr>
      <w:rPr>
        <w:rFonts w:ascii="Wingdings" w:hAnsi="Wingdings" w:hint="default"/>
      </w:rPr>
    </w:lvl>
    <w:lvl w:ilvl="6" w:tplc="D22ED6A6" w:tentative="1">
      <w:start w:val="1"/>
      <w:numFmt w:val="bullet"/>
      <w:lvlText w:val=""/>
      <w:lvlJc w:val="left"/>
      <w:pPr>
        <w:tabs>
          <w:tab w:val="num" w:pos="5040"/>
        </w:tabs>
        <w:ind w:left="5040" w:hanging="360"/>
      </w:pPr>
      <w:rPr>
        <w:rFonts w:ascii="Wingdings" w:hAnsi="Wingdings" w:hint="default"/>
      </w:rPr>
    </w:lvl>
    <w:lvl w:ilvl="7" w:tplc="1F1E1ADC" w:tentative="1">
      <w:start w:val="1"/>
      <w:numFmt w:val="bullet"/>
      <w:lvlText w:val=""/>
      <w:lvlJc w:val="left"/>
      <w:pPr>
        <w:tabs>
          <w:tab w:val="num" w:pos="5760"/>
        </w:tabs>
        <w:ind w:left="5760" w:hanging="360"/>
      </w:pPr>
      <w:rPr>
        <w:rFonts w:ascii="Wingdings" w:hAnsi="Wingdings" w:hint="default"/>
      </w:rPr>
    </w:lvl>
    <w:lvl w:ilvl="8" w:tplc="DA661D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63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E321DD"/>
    <w:multiLevelType w:val="hybridMultilevel"/>
    <w:tmpl w:val="BEDA3A80"/>
    <w:lvl w:ilvl="0" w:tplc="AB3CADB0">
      <w:start w:val="5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250A9"/>
    <w:multiLevelType w:val="hybridMultilevel"/>
    <w:tmpl w:val="6D7CC1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766F1"/>
    <w:multiLevelType w:val="hybridMultilevel"/>
    <w:tmpl w:val="E18EC1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808F1"/>
    <w:multiLevelType w:val="hybridMultilevel"/>
    <w:tmpl w:val="90DE1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871477"/>
    <w:multiLevelType w:val="hybridMultilevel"/>
    <w:tmpl w:val="853CF7EC"/>
    <w:lvl w:ilvl="0" w:tplc="AE883774">
      <w:start w:val="1"/>
      <w:numFmt w:val="bullet"/>
      <w:lvlText w:val="•"/>
      <w:lvlJc w:val="left"/>
      <w:pPr>
        <w:tabs>
          <w:tab w:val="num" w:pos="720"/>
        </w:tabs>
        <w:ind w:left="720" w:hanging="360"/>
      </w:pPr>
      <w:rPr>
        <w:rFonts w:ascii="Arial" w:hAnsi="Arial" w:hint="default"/>
      </w:rPr>
    </w:lvl>
    <w:lvl w:ilvl="1" w:tplc="D75A35FC" w:tentative="1">
      <w:start w:val="1"/>
      <w:numFmt w:val="bullet"/>
      <w:lvlText w:val="•"/>
      <w:lvlJc w:val="left"/>
      <w:pPr>
        <w:tabs>
          <w:tab w:val="num" w:pos="1440"/>
        </w:tabs>
        <w:ind w:left="1440" w:hanging="360"/>
      </w:pPr>
      <w:rPr>
        <w:rFonts w:ascii="Arial" w:hAnsi="Arial" w:hint="default"/>
      </w:rPr>
    </w:lvl>
    <w:lvl w:ilvl="2" w:tplc="942A9038" w:tentative="1">
      <w:start w:val="1"/>
      <w:numFmt w:val="bullet"/>
      <w:lvlText w:val="•"/>
      <w:lvlJc w:val="left"/>
      <w:pPr>
        <w:tabs>
          <w:tab w:val="num" w:pos="2160"/>
        </w:tabs>
        <w:ind w:left="2160" w:hanging="360"/>
      </w:pPr>
      <w:rPr>
        <w:rFonts w:ascii="Arial" w:hAnsi="Arial" w:hint="default"/>
      </w:rPr>
    </w:lvl>
    <w:lvl w:ilvl="3" w:tplc="48622B6E" w:tentative="1">
      <w:start w:val="1"/>
      <w:numFmt w:val="bullet"/>
      <w:lvlText w:val="•"/>
      <w:lvlJc w:val="left"/>
      <w:pPr>
        <w:tabs>
          <w:tab w:val="num" w:pos="2880"/>
        </w:tabs>
        <w:ind w:left="2880" w:hanging="360"/>
      </w:pPr>
      <w:rPr>
        <w:rFonts w:ascii="Arial" w:hAnsi="Arial" w:hint="default"/>
      </w:rPr>
    </w:lvl>
    <w:lvl w:ilvl="4" w:tplc="A3A22496" w:tentative="1">
      <w:start w:val="1"/>
      <w:numFmt w:val="bullet"/>
      <w:lvlText w:val="•"/>
      <w:lvlJc w:val="left"/>
      <w:pPr>
        <w:tabs>
          <w:tab w:val="num" w:pos="3600"/>
        </w:tabs>
        <w:ind w:left="3600" w:hanging="360"/>
      </w:pPr>
      <w:rPr>
        <w:rFonts w:ascii="Arial" w:hAnsi="Arial" w:hint="default"/>
      </w:rPr>
    </w:lvl>
    <w:lvl w:ilvl="5" w:tplc="DA6CFCC4" w:tentative="1">
      <w:start w:val="1"/>
      <w:numFmt w:val="bullet"/>
      <w:lvlText w:val="•"/>
      <w:lvlJc w:val="left"/>
      <w:pPr>
        <w:tabs>
          <w:tab w:val="num" w:pos="4320"/>
        </w:tabs>
        <w:ind w:left="4320" w:hanging="360"/>
      </w:pPr>
      <w:rPr>
        <w:rFonts w:ascii="Arial" w:hAnsi="Arial" w:hint="default"/>
      </w:rPr>
    </w:lvl>
    <w:lvl w:ilvl="6" w:tplc="B3125822" w:tentative="1">
      <w:start w:val="1"/>
      <w:numFmt w:val="bullet"/>
      <w:lvlText w:val="•"/>
      <w:lvlJc w:val="left"/>
      <w:pPr>
        <w:tabs>
          <w:tab w:val="num" w:pos="5040"/>
        </w:tabs>
        <w:ind w:left="5040" w:hanging="360"/>
      </w:pPr>
      <w:rPr>
        <w:rFonts w:ascii="Arial" w:hAnsi="Arial" w:hint="default"/>
      </w:rPr>
    </w:lvl>
    <w:lvl w:ilvl="7" w:tplc="9E0CD814" w:tentative="1">
      <w:start w:val="1"/>
      <w:numFmt w:val="bullet"/>
      <w:lvlText w:val="•"/>
      <w:lvlJc w:val="left"/>
      <w:pPr>
        <w:tabs>
          <w:tab w:val="num" w:pos="5760"/>
        </w:tabs>
        <w:ind w:left="5760" w:hanging="360"/>
      </w:pPr>
      <w:rPr>
        <w:rFonts w:ascii="Arial" w:hAnsi="Arial" w:hint="default"/>
      </w:rPr>
    </w:lvl>
    <w:lvl w:ilvl="8" w:tplc="EFE845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B0E69"/>
    <w:multiLevelType w:val="hybridMultilevel"/>
    <w:tmpl w:val="FB0A7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6508AC"/>
    <w:multiLevelType w:val="hybridMultilevel"/>
    <w:tmpl w:val="4B5EA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6B60AC"/>
    <w:multiLevelType w:val="hybridMultilevel"/>
    <w:tmpl w:val="E95ADD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4622CE"/>
    <w:multiLevelType w:val="hybridMultilevel"/>
    <w:tmpl w:val="D23287D8"/>
    <w:lvl w:ilvl="0" w:tplc="AB3CADB0">
      <w:start w:val="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B17BB"/>
    <w:multiLevelType w:val="hybridMultilevel"/>
    <w:tmpl w:val="06DA1C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621A7C"/>
    <w:multiLevelType w:val="hybridMultilevel"/>
    <w:tmpl w:val="AE58FB7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F11B6C"/>
    <w:multiLevelType w:val="hybridMultilevel"/>
    <w:tmpl w:val="3FA649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A57B9"/>
    <w:multiLevelType w:val="hybridMultilevel"/>
    <w:tmpl w:val="53F8C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7232F7"/>
    <w:multiLevelType w:val="hybridMultilevel"/>
    <w:tmpl w:val="DFD44526"/>
    <w:lvl w:ilvl="0" w:tplc="4EBC1326">
      <w:start w:val="1"/>
      <w:numFmt w:val="bullet"/>
      <w:lvlText w:val=""/>
      <w:lvlJc w:val="left"/>
      <w:pPr>
        <w:tabs>
          <w:tab w:val="num" w:pos="720"/>
        </w:tabs>
        <w:ind w:left="720" w:hanging="360"/>
      </w:pPr>
      <w:rPr>
        <w:rFonts w:ascii="Wingdings" w:hAnsi="Wingdings" w:hint="default"/>
      </w:rPr>
    </w:lvl>
    <w:lvl w:ilvl="1" w:tplc="F814DF1E" w:tentative="1">
      <w:start w:val="1"/>
      <w:numFmt w:val="bullet"/>
      <w:lvlText w:val=""/>
      <w:lvlJc w:val="left"/>
      <w:pPr>
        <w:tabs>
          <w:tab w:val="num" w:pos="1440"/>
        </w:tabs>
        <w:ind w:left="1440" w:hanging="360"/>
      </w:pPr>
      <w:rPr>
        <w:rFonts w:ascii="Wingdings" w:hAnsi="Wingdings" w:hint="default"/>
      </w:rPr>
    </w:lvl>
    <w:lvl w:ilvl="2" w:tplc="4510CB54" w:tentative="1">
      <w:start w:val="1"/>
      <w:numFmt w:val="bullet"/>
      <w:lvlText w:val=""/>
      <w:lvlJc w:val="left"/>
      <w:pPr>
        <w:tabs>
          <w:tab w:val="num" w:pos="2160"/>
        </w:tabs>
        <w:ind w:left="2160" w:hanging="360"/>
      </w:pPr>
      <w:rPr>
        <w:rFonts w:ascii="Wingdings" w:hAnsi="Wingdings" w:hint="default"/>
      </w:rPr>
    </w:lvl>
    <w:lvl w:ilvl="3" w:tplc="F3C0B3A8" w:tentative="1">
      <w:start w:val="1"/>
      <w:numFmt w:val="bullet"/>
      <w:lvlText w:val=""/>
      <w:lvlJc w:val="left"/>
      <w:pPr>
        <w:tabs>
          <w:tab w:val="num" w:pos="2880"/>
        </w:tabs>
        <w:ind w:left="2880" w:hanging="360"/>
      </w:pPr>
      <w:rPr>
        <w:rFonts w:ascii="Wingdings" w:hAnsi="Wingdings" w:hint="default"/>
      </w:rPr>
    </w:lvl>
    <w:lvl w:ilvl="4" w:tplc="D630AE8C" w:tentative="1">
      <w:start w:val="1"/>
      <w:numFmt w:val="bullet"/>
      <w:lvlText w:val=""/>
      <w:lvlJc w:val="left"/>
      <w:pPr>
        <w:tabs>
          <w:tab w:val="num" w:pos="3600"/>
        </w:tabs>
        <w:ind w:left="3600" w:hanging="360"/>
      </w:pPr>
      <w:rPr>
        <w:rFonts w:ascii="Wingdings" w:hAnsi="Wingdings" w:hint="default"/>
      </w:rPr>
    </w:lvl>
    <w:lvl w:ilvl="5" w:tplc="B6B4B9F8" w:tentative="1">
      <w:start w:val="1"/>
      <w:numFmt w:val="bullet"/>
      <w:lvlText w:val=""/>
      <w:lvlJc w:val="left"/>
      <w:pPr>
        <w:tabs>
          <w:tab w:val="num" w:pos="4320"/>
        </w:tabs>
        <w:ind w:left="4320" w:hanging="360"/>
      </w:pPr>
      <w:rPr>
        <w:rFonts w:ascii="Wingdings" w:hAnsi="Wingdings" w:hint="default"/>
      </w:rPr>
    </w:lvl>
    <w:lvl w:ilvl="6" w:tplc="038A396C" w:tentative="1">
      <w:start w:val="1"/>
      <w:numFmt w:val="bullet"/>
      <w:lvlText w:val=""/>
      <w:lvlJc w:val="left"/>
      <w:pPr>
        <w:tabs>
          <w:tab w:val="num" w:pos="5040"/>
        </w:tabs>
        <w:ind w:left="5040" w:hanging="360"/>
      </w:pPr>
      <w:rPr>
        <w:rFonts w:ascii="Wingdings" w:hAnsi="Wingdings" w:hint="default"/>
      </w:rPr>
    </w:lvl>
    <w:lvl w:ilvl="7" w:tplc="412806B6" w:tentative="1">
      <w:start w:val="1"/>
      <w:numFmt w:val="bullet"/>
      <w:lvlText w:val=""/>
      <w:lvlJc w:val="left"/>
      <w:pPr>
        <w:tabs>
          <w:tab w:val="num" w:pos="5760"/>
        </w:tabs>
        <w:ind w:left="5760" w:hanging="360"/>
      </w:pPr>
      <w:rPr>
        <w:rFonts w:ascii="Wingdings" w:hAnsi="Wingdings" w:hint="default"/>
      </w:rPr>
    </w:lvl>
    <w:lvl w:ilvl="8" w:tplc="AD2044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C58FD"/>
    <w:multiLevelType w:val="hybridMultilevel"/>
    <w:tmpl w:val="76D4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B21F7"/>
    <w:multiLevelType w:val="hybridMultilevel"/>
    <w:tmpl w:val="5DA2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17F1E"/>
    <w:multiLevelType w:val="hybridMultilevel"/>
    <w:tmpl w:val="E370D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03503"/>
    <w:multiLevelType w:val="hybridMultilevel"/>
    <w:tmpl w:val="E17615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41DD4"/>
    <w:multiLevelType w:val="multilevel"/>
    <w:tmpl w:val="6D7CC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5F77FE"/>
    <w:multiLevelType w:val="hybridMultilevel"/>
    <w:tmpl w:val="024ED898"/>
    <w:lvl w:ilvl="0" w:tplc="37F876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A79A0"/>
    <w:multiLevelType w:val="hybridMultilevel"/>
    <w:tmpl w:val="797C1526"/>
    <w:lvl w:ilvl="0" w:tplc="04090001">
      <w:start w:val="1"/>
      <w:numFmt w:val="bullet"/>
      <w:lvlText w:val=""/>
      <w:lvlJc w:val="left"/>
      <w:pPr>
        <w:ind w:left="1080" w:hanging="360"/>
      </w:pPr>
      <w:rPr>
        <w:rFonts w:ascii="Symbol" w:hAnsi="Symbol" w:hint="default"/>
      </w:rPr>
    </w:lvl>
    <w:lvl w:ilvl="1" w:tplc="0338E79A">
      <w:start w:val="1"/>
      <w:numFmt w:val="bullet"/>
      <w:lvlText w:val=""/>
      <w:lvlJc w:val="left"/>
      <w:pPr>
        <w:ind w:left="1800" w:hanging="360"/>
      </w:pPr>
      <w:rPr>
        <w:rFonts w:ascii="Symbol" w:hAnsi="Symbol" w:hint="default"/>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544AF7"/>
    <w:multiLevelType w:val="hybridMultilevel"/>
    <w:tmpl w:val="5E3E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C1575"/>
    <w:multiLevelType w:val="hybridMultilevel"/>
    <w:tmpl w:val="D1DA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349C5"/>
    <w:multiLevelType w:val="multilevel"/>
    <w:tmpl w:val="AD40EF70"/>
    <w:lvl w:ilvl="0">
      <w:start w:val="1"/>
      <w:numFmt w:val="decimal"/>
      <w:pStyle w:val="Heading1"/>
      <w:lvlText w:val="%1"/>
      <w:lvlJc w:val="left"/>
      <w:pPr>
        <w:ind w:left="432" w:hanging="432"/>
      </w:pPr>
      <w:rPr>
        <w:rFonts w:asciiTheme="majorHAnsi" w:hAnsiTheme="majorHAnsi" w:hint="default"/>
        <w:b/>
        <w:color w:val="1F497D" w:themeColor="text2"/>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0425D38"/>
    <w:multiLevelType w:val="hybridMultilevel"/>
    <w:tmpl w:val="86DE67D2"/>
    <w:lvl w:ilvl="0" w:tplc="4C1C3D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CE5CBA"/>
    <w:multiLevelType w:val="multilevel"/>
    <w:tmpl w:val="3FA649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1"/>
  </w:num>
  <w:num w:numId="3">
    <w:abstractNumId w:val="7"/>
  </w:num>
  <w:num w:numId="4">
    <w:abstractNumId w:val="22"/>
  </w:num>
  <w:num w:numId="5">
    <w:abstractNumId w:val="28"/>
  </w:num>
  <w:num w:numId="6">
    <w:abstractNumId w:val="16"/>
  </w:num>
  <w:num w:numId="7">
    <w:abstractNumId w:val="6"/>
  </w:num>
  <w:num w:numId="8">
    <w:abstractNumId w:val="12"/>
  </w:num>
  <w:num w:numId="9">
    <w:abstractNumId w:val="26"/>
  </w:num>
  <w:num w:numId="10">
    <w:abstractNumId w:val="25"/>
  </w:num>
  <w:num w:numId="11">
    <w:abstractNumId w:val="23"/>
  </w:num>
  <w:num w:numId="12">
    <w:abstractNumId w:val="0"/>
  </w:num>
  <w:num w:numId="13">
    <w:abstractNumId w:val="30"/>
  </w:num>
  <w:num w:numId="14">
    <w:abstractNumId w:val="4"/>
  </w:num>
  <w:num w:numId="15">
    <w:abstractNumId w:val="19"/>
  </w:num>
  <w:num w:numId="16">
    <w:abstractNumId w:val="9"/>
  </w:num>
  <w:num w:numId="17">
    <w:abstractNumId w:val="21"/>
  </w:num>
  <w:num w:numId="18">
    <w:abstractNumId w:val="8"/>
  </w:num>
  <w:num w:numId="19">
    <w:abstractNumId w:val="18"/>
  </w:num>
  <w:num w:numId="20">
    <w:abstractNumId w:val="3"/>
  </w:num>
  <w:num w:numId="21">
    <w:abstractNumId w:val="14"/>
  </w:num>
  <w:num w:numId="22">
    <w:abstractNumId w:val="28"/>
  </w:num>
  <w:num w:numId="23">
    <w:abstractNumId w:val="17"/>
  </w:num>
  <w:num w:numId="24">
    <w:abstractNumId w:val="2"/>
  </w:num>
  <w:num w:numId="25">
    <w:abstractNumId w:val="1"/>
  </w:num>
  <w:num w:numId="26">
    <w:abstractNumId w:val="20"/>
  </w:num>
  <w:num w:numId="27">
    <w:abstractNumId w:val="10"/>
  </w:num>
  <w:num w:numId="28">
    <w:abstractNumId w:val="5"/>
  </w:num>
  <w:num w:numId="29">
    <w:abstractNumId w:val="13"/>
  </w:num>
  <w:num w:numId="30">
    <w:abstractNumId w:val="29"/>
  </w:num>
  <w:num w:numId="31">
    <w:abstractNumId w:val="24"/>
  </w:num>
  <w:num w:numId="32">
    <w:abstractNumId w:val="28"/>
  </w:num>
  <w:num w:numId="33">
    <w:abstractNumId w:val="28"/>
  </w:num>
  <w:num w:numId="34">
    <w:abstractNumId w:val="28"/>
  </w:num>
  <w:num w:numId="35">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A2"/>
    <w:rsid w:val="000037C7"/>
    <w:rsid w:val="00007AE3"/>
    <w:rsid w:val="00017D76"/>
    <w:rsid w:val="00027DC2"/>
    <w:rsid w:val="000358B2"/>
    <w:rsid w:val="00037DA4"/>
    <w:rsid w:val="00040D6D"/>
    <w:rsid w:val="00044822"/>
    <w:rsid w:val="00044D6F"/>
    <w:rsid w:val="00044E09"/>
    <w:rsid w:val="00050CDE"/>
    <w:rsid w:val="000526BF"/>
    <w:rsid w:val="00074BE8"/>
    <w:rsid w:val="00075FFC"/>
    <w:rsid w:val="0008013E"/>
    <w:rsid w:val="000813B2"/>
    <w:rsid w:val="00084D8B"/>
    <w:rsid w:val="0009183C"/>
    <w:rsid w:val="00094311"/>
    <w:rsid w:val="000A4F83"/>
    <w:rsid w:val="000B16F3"/>
    <w:rsid w:val="000C3FBF"/>
    <w:rsid w:val="000C57C2"/>
    <w:rsid w:val="000D0599"/>
    <w:rsid w:val="000E19E9"/>
    <w:rsid w:val="000E4326"/>
    <w:rsid w:val="000F52EA"/>
    <w:rsid w:val="00102EE7"/>
    <w:rsid w:val="00107681"/>
    <w:rsid w:val="001238E2"/>
    <w:rsid w:val="00130A19"/>
    <w:rsid w:val="00135F23"/>
    <w:rsid w:val="00136CCD"/>
    <w:rsid w:val="00137239"/>
    <w:rsid w:val="001447A9"/>
    <w:rsid w:val="00174617"/>
    <w:rsid w:val="00174F86"/>
    <w:rsid w:val="0017609F"/>
    <w:rsid w:val="001801D7"/>
    <w:rsid w:val="00187F2A"/>
    <w:rsid w:val="00193E17"/>
    <w:rsid w:val="00197078"/>
    <w:rsid w:val="001A35DF"/>
    <w:rsid w:val="001A6FE4"/>
    <w:rsid w:val="001B20F6"/>
    <w:rsid w:val="001B6705"/>
    <w:rsid w:val="001C5447"/>
    <w:rsid w:val="001C589D"/>
    <w:rsid w:val="001E5D31"/>
    <w:rsid w:val="001F5C76"/>
    <w:rsid w:val="002023EE"/>
    <w:rsid w:val="002059CE"/>
    <w:rsid w:val="00211533"/>
    <w:rsid w:val="00223DE4"/>
    <w:rsid w:val="002240D5"/>
    <w:rsid w:val="002365AA"/>
    <w:rsid w:val="00257709"/>
    <w:rsid w:val="00257AE2"/>
    <w:rsid w:val="002622AF"/>
    <w:rsid w:val="00265F1B"/>
    <w:rsid w:val="002804F8"/>
    <w:rsid w:val="00281826"/>
    <w:rsid w:val="00290A7D"/>
    <w:rsid w:val="00296D44"/>
    <w:rsid w:val="002A0740"/>
    <w:rsid w:val="002A2E21"/>
    <w:rsid w:val="002A3D87"/>
    <w:rsid w:val="002A50AB"/>
    <w:rsid w:val="002B71A7"/>
    <w:rsid w:val="002C1780"/>
    <w:rsid w:val="002C6105"/>
    <w:rsid w:val="003111FB"/>
    <w:rsid w:val="00312F92"/>
    <w:rsid w:val="003155D1"/>
    <w:rsid w:val="0032112C"/>
    <w:rsid w:val="00325795"/>
    <w:rsid w:val="003466D1"/>
    <w:rsid w:val="00353746"/>
    <w:rsid w:val="00364BE1"/>
    <w:rsid w:val="003713BC"/>
    <w:rsid w:val="00381F0F"/>
    <w:rsid w:val="00386E1D"/>
    <w:rsid w:val="00395EE1"/>
    <w:rsid w:val="00397199"/>
    <w:rsid w:val="003A0B73"/>
    <w:rsid w:val="003A0C29"/>
    <w:rsid w:val="003A2821"/>
    <w:rsid w:val="003B0E37"/>
    <w:rsid w:val="003E7B84"/>
    <w:rsid w:val="003E7B98"/>
    <w:rsid w:val="003F1317"/>
    <w:rsid w:val="00400B11"/>
    <w:rsid w:val="00405812"/>
    <w:rsid w:val="00407908"/>
    <w:rsid w:val="00407BFF"/>
    <w:rsid w:val="0042119D"/>
    <w:rsid w:val="00430649"/>
    <w:rsid w:val="0045036B"/>
    <w:rsid w:val="00451C1D"/>
    <w:rsid w:val="0045288A"/>
    <w:rsid w:val="00454764"/>
    <w:rsid w:val="00475521"/>
    <w:rsid w:val="00476DB2"/>
    <w:rsid w:val="004779C0"/>
    <w:rsid w:val="00482EB9"/>
    <w:rsid w:val="004900A9"/>
    <w:rsid w:val="00492268"/>
    <w:rsid w:val="00494622"/>
    <w:rsid w:val="00496FA9"/>
    <w:rsid w:val="00497532"/>
    <w:rsid w:val="004A2ADC"/>
    <w:rsid w:val="004A67B1"/>
    <w:rsid w:val="004B5FC3"/>
    <w:rsid w:val="004B7D46"/>
    <w:rsid w:val="004C611C"/>
    <w:rsid w:val="004E19A4"/>
    <w:rsid w:val="004F0E1F"/>
    <w:rsid w:val="00500CDF"/>
    <w:rsid w:val="0050160B"/>
    <w:rsid w:val="005134CA"/>
    <w:rsid w:val="0052237D"/>
    <w:rsid w:val="00532F7A"/>
    <w:rsid w:val="0053797D"/>
    <w:rsid w:val="0054699B"/>
    <w:rsid w:val="00553615"/>
    <w:rsid w:val="00561534"/>
    <w:rsid w:val="005618EB"/>
    <w:rsid w:val="00561F59"/>
    <w:rsid w:val="00565AD2"/>
    <w:rsid w:val="00567D4B"/>
    <w:rsid w:val="00576811"/>
    <w:rsid w:val="005820AA"/>
    <w:rsid w:val="00587AA2"/>
    <w:rsid w:val="005D51ED"/>
    <w:rsid w:val="005D7791"/>
    <w:rsid w:val="005E6605"/>
    <w:rsid w:val="005F79F0"/>
    <w:rsid w:val="00602B52"/>
    <w:rsid w:val="0060513F"/>
    <w:rsid w:val="006132D0"/>
    <w:rsid w:val="00626097"/>
    <w:rsid w:val="00626B11"/>
    <w:rsid w:val="006332AA"/>
    <w:rsid w:val="00643132"/>
    <w:rsid w:val="006443E2"/>
    <w:rsid w:val="00647F5A"/>
    <w:rsid w:val="006529A6"/>
    <w:rsid w:val="00652CEF"/>
    <w:rsid w:val="006640E0"/>
    <w:rsid w:val="006729F6"/>
    <w:rsid w:val="00683A4F"/>
    <w:rsid w:val="006919EC"/>
    <w:rsid w:val="00693612"/>
    <w:rsid w:val="006A07F2"/>
    <w:rsid w:val="006B4D5B"/>
    <w:rsid w:val="006C2BE5"/>
    <w:rsid w:val="006D31E0"/>
    <w:rsid w:val="006D7E16"/>
    <w:rsid w:val="006E29D2"/>
    <w:rsid w:val="006F18D7"/>
    <w:rsid w:val="00704A8C"/>
    <w:rsid w:val="007300BF"/>
    <w:rsid w:val="0073505B"/>
    <w:rsid w:val="00737E08"/>
    <w:rsid w:val="0075465F"/>
    <w:rsid w:val="00764330"/>
    <w:rsid w:val="00765DCA"/>
    <w:rsid w:val="0076659C"/>
    <w:rsid w:val="00782D8B"/>
    <w:rsid w:val="0078326C"/>
    <w:rsid w:val="00797D82"/>
    <w:rsid w:val="007A6EA8"/>
    <w:rsid w:val="007B3951"/>
    <w:rsid w:val="007C02B5"/>
    <w:rsid w:val="007C7659"/>
    <w:rsid w:val="007D4442"/>
    <w:rsid w:val="007D6CF9"/>
    <w:rsid w:val="007E57FC"/>
    <w:rsid w:val="00803584"/>
    <w:rsid w:val="00803A5F"/>
    <w:rsid w:val="00823F0C"/>
    <w:rsid w:val="008241EE"/>
    <w:rsid w:val="008301AC"/>
    <w:rsid w:val="008325BF"/>
    <w:rsid w:val="0083434F"/>
    <w:rsid w:val="00846A54"/>
    <w:rsid w:val="00850537"/>
    <w:rsid w:val="008577FA"/>
    <w:rsid w:val="008623FE"/>
    <w:rsid w:val="00875749"/>
    <w:rsid w:val="00883B59"/>
    <w:rsid w:val="008A3B22"/>
    <w:rsid w:val="008B6C56"/>
    <w:rsid w:val="008B7880"/>
    <w:rsid w:val="008C4E7B"/>
    <w:rsid w:val="008D6F6C"/>
    <w:rsid w:val="008E1502"/>
    <w:rsid w:val="008E7F8C"/>
    <w:rsid w:val="008F0CB3"/>
    <w:rsid w:val="008F1833"/>
    <w:rsid w:val="00910CEB"/>
    <w:rsid w:val="0091677D"/>
    <w:rsid w:val="00920A3E"/>
    <w:rsid w:val="00921EF4"/>
    <w:rsid w:val="009260A7"/>
    <w:rsid w:val="00930108"/>
    <w:rsid w:val="009405A2"/>
    <w:rsid w:val="00945D70"/>
    <w:rsid w:val="009479D1"/>
    <w:rsid w:val="009724D6"/>
    <w:rsid w:val="00975F2D"/>
    <w:rsid w:val="009870B6"/>
    <w:rsid w:val="009915D1"/>
    <w:rsid w:val="009917E4"/>
    <w:rsid w:val="00994949"/>
    <w:rsid w:val="009E0C7A"/>
    <w:rsid w:val="009E3E68"/>
    <w:rsid w:val="00A018CB"/>
    <w:rsid w:val="00A150BB"/>
    <w:rsid w:val="00A478A3"/>
    <w:rsid w:val="00A51367"/>
    <w:rsid w:val="00A57D0E"/>
    <w:rsid w:val="00A70F7D"/>
    <w:rsid w:val="00A7367D"/>
    <w:rsid w:val="00A80660"/>
    <w:rsid w:val="00A80BFE"/>
    <w:rsid w:val="00A932AA"/>
    <w:rsid w:val="00A94F9E"/>
    <w:rsid w:val="00A961B5"/>
    <w:rsid w:val="00A969EE"/>
    <w:rsid w:val="00AA6DF1"/>
    <w:rsid w:val="00AB0044"/>
    <w:rsid w:val="00AE754C"/>
    <w:rsid w:val="00AE7A58"/>
    <w:rsid w:val="00AF15E7"/>
    <w:rsid w:val="00AF5398"/>
    <w:rsid w:val="00AF5F03"/>
    <w:rsid w:val="00B044B8"/>
    <w:rsid w:val="00B068DD"/>
    <w:rsid w:val="00B24AF8"/>
    <w:rsid w:val="00B419BF"/>
    <w:rsid w:val="00B44E0E"/>
    <w:rsid w:val="00B4719C"/>
    <w:rsid w:val="00B63F09"/>
    <w:rsid w:val="00B66A99"/>
    <w:rsid w:val="00B7226F"/>
    <w:rsid w:val="00B7685F"/>
    <w:rsid w:val="00B81126"/>
    <w:rsid w:val="00B93297"/>
    <w:rsid w:val="00B94C89"/>
    <w:rsid w:val="00B97ADE"/>
    <w:rsid w:val="00BA4299"/>
    <w:rsid w:val="00BB092D"/>
    <w:rsid w:val="00BC0FE6"/>
    <w:rsid w:val="00BC723B"/>
    <w:rsid w:val="00BD2933"/>
    <w:rsid w:val="00BD51D0"/>
    <w:rsid w:val="00BE3A87"/>
    <w:rsid w:val="00BF0B9F"/>
    <w:rsid w:val="00BF0ECC"/>
    <w:rsid w:val="00BF541D"/>
    <w:rsid w:val="00C03581"/>
    <w:rsid w:val="00C039C8"/>
    <w:rsid w:val="00C21949"/>
    <w:rsid w:val="00C3696D"/>
    <w:rsid w:val="00C40318"/>
    <w:rsid w:val="00C40C27"/>
    <w:rsid w:val="00C42158"/>
    <w:rsid w:val="00C44AD9"/>
    <w:rsid w:val="00C44B31"/>
    <w:rsid w:val="00C63B61"/>
    <w:rsid w:val="00C66614"/>
    <w:rsid w:val="00C72B05"/>
    <w:rsid w:val="00C822C6"/>
    <w:rsid w:val="00C91210"/>
    <w:rsid w:val="00CB0F62"/>
    <w:rsid w:val="00CB2678"/>
    <w:rsid w:val="00CB6DF1"/>
    <w:rsid w:val="00CD4752"/>
    <w:rsid w:val="00CE4FB4"/>
    <w:rsid w:val="00CF0D29"/>
    <w:rsid w:val="00CF543A"/>
    <w:rsid w:val="00D10415"/>
    <w:rsid w:val="00D1203B"/>
    <w:rsid w:val="00D32DA6"/>
    <w:rsid w:val="00D453B3"/>
    <w:rsid w:val="00D540B3"/>
    <w:rsid w:val="00D563D1"/>
    <w:rsid w:val="00D611EC"/>
    <w:rsid w:val="00D74EC1"/>
    <w:rsid w:val="00D810E1"/>
    <w:rsid w:val="00D86954"/>
    <w:rsid w:val="00D86D98"/>
    <w:rsid w:val="00D9094E"/>
    <w:rsid w:val="00D91C5C"/>
    <w:rsid w:val="00D94C7D"/>
    <w:rsid w:val="00DA588A"/>
    <w:rsid w:val="00DA6BA6"/>
    <w:rsid w:val="00DC2DB6"/>
    <w:rsid w:val="00DC4E77"/>
    <w:rsid w:val="00DC6B00"/>
    <w:rsid w:val="00DD0593"/>
    <w:rsid w:val="00DE124B"/>
    <w:rsid w:val="00DE6099"/>
    <w:rsid w:val="00DF0E53"/>
    <w:rsid w:val="00DF4379"/>
    <w:rsid w:val="00DF4D3F"/>
    <w:rsid w:val="00DF7366"/>
    <w:rsid w:val="00E04ABA"/>
    <w:rsid w:val="00E1207A"/>
    <w:rsid w:val="00E1296D"/>
    <w:rsid w:val="00E171D5"/>
    <w:rsid w:val="00E321BD"/>
    <w:rsid w:val="00E333CE"/>
    <w:rsid w:val="00E3387E"/>
    <w:rsid w:val="00E4099D"/>
    <w:rsid w:val="00E5086C"/>
    <w:rsid w:val="00E62CC9"/>
    <w:rsid w:val="00E71357"/>
    <w:rsid w:val="00E8222C"/>
    <w:rsid w:val="00E8231E"/>
    <w:rsid w:val="00E85087"/>
    <w:rsid w:val="00E863C8"/>
    <w:rsid w:val="00E8734A"/>
    <w:rsid w:val="00E96CB3"/>
    <w:rsid w:val="00EA10BE"/>
    <w:rsid w:val="00EA2F32"/>
    <w:rsid w:val="00EB2477"/>
    <w:rsid w:val="00EB6C3D"/>
    <w:rsid w:val="00EB73F7"/>
    <w:rsid w:val="00EC4C5D"/>
    <w:rsid w:val="00EC5C36"/>
    <w:rsid w:val="00EC7C26"/>
    <w:rsid w:val="00ED219D"/>
    <w:rsid w:val="00ED2E50"/>
    <w:rsid w:val="00EF351C"/>
    <w:rsid w:val="00EF554D"/>
    <w:rsid w:val="00F05044"/>
    <w:rsid w:val="00F17DC8"/>
    <w:rsid w:val="00F26A3F"/>
    <w:rsid w:val="00F62E32"/>
    <w:rsid w:val="00F76BA3"/>
    <w:rsid w:val="00F859CF"/>
    <w:rsid w:val="00F91DE5"/>
    <w:rsid w:val="00F91E95"/>
    <w:rsid w:val="00F9340C"/>
    <w:rsid w:val="00FA6D4E"/>
    <w:rsid w:val="00FD64E2"/>
    <w:rsid w:val="00FE51EA"/>
    <w:rsid w:val="00FE5E6F"/>
    <w:rsid w:val="00FE62B8"/>
    <w:rsid w:val="00FF17A3"/>
    <w:rsid w:val="00FF3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BEDF2"/>
  <w15:docId w15:val="{EE686742-FEB3-43E9-97A1-5CB42A60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299"/>
  </w:style>
  <w:style w:type="paragraph" w:styleId="Heading1">
    <w:name w:val="heading 1"/>
    <w:basedOn w:val="Normal"/>
    <w:next w:val="Normal"/>
    <w:link w:val="Heading1Char"/>
    <w:uiPriority w:val="9"/>
    <w:qFormat/>
    <w:rsid w:val="009405A2"/>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05A2"/>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53B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7F2A"/>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C5D"/>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4C5D"/>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4C5D"/>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4C5D"/>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4C5D"/>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5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05A2"/>
    <w:rPr>
      <w:rFonts w:asciiTheme="majorHAnsi" w:eastAsiaTheme="majorEastAsia" w:hAnsiTheme="majorHAnsi" w:cstheme="majorBidi"/>
      <w:b/>
      <w:bCs/>
      <w:color w:val="4F81BD" w:themeColor="accent1"/>
      <w:sz w:val="26"/>
      <w:szCs w:val="26"/>
    </w:rPr>
  </w:style>
  <w:style w:type="paragraph" w:styleId="NormalWeb">
    <w:name w:val="Normal (Web)"/>
    <w:basedOn w:val="Normal"/>
    <w:rsid w:val="002A2E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rsid w:val="002A2E21"/>
    <w:pPr>
      <w:overflowPunct w:val="0"/>
      <w:autoSpaceDE w:val="0"/>
      <w:autoSpaceDN w:val="0"/>
      <w:adjustRightInd w:val="0"/>
      <w:spacing w:after="0" w:line="240" w:lineRule="auto"/>
      <w:textAlignment w:val="baseline"/>
    </w:pPr>
    <w:rPr>
      <w:rFonts w:ascii="Palatino" w:eastAsia="Times New Roman" w:hAnsi="Palatino" w:cs="Times New Roman"/>
      <w:sz w:val="20"/>
      <w:szCs w:val="20"/>
    </w:rPr>
  </w:style>
  <w:style w:type="character" w:customStyle="1" w:styleId="FootnoteTextChar">
    <w:name w:val="Footnote Text Char"/>
    <w:basedOn w:val="DefaultParagraphFont"/>
    <w:link w:val="FootnoteText"/>
    <w:rsid w:val="002A2E21"/>
    <w:rPr>
      <w:rFonts w:ascii="Palatino" w:eastAsia="Times New Roman" w:hAnsi="Palatino" w:cs="Times New Roman"/>
      <w:sz w:val="20"/>
      <w:szCs w:val="20"/>
    </w:rPr>
  </w:style>
  <w:style w:type="character" w:styleId="FootnoteReference">
    <w:name w:val="footnote reference"/>
    <w:basedOn w:val="DefaultParagraphFont"/>
    <w:rsid w:val="002A2E21"/>
    <w:rPr>
      <w:vertAlign w:val="superscript"/>
    </w:rPr>
  </w:style>
  <w:style w:type="paragraph" w:styleId="ListParagraph">
    <w:name w:val="List Paragraph"/>
    <w:basedOn w:val="Normal"/>
    <w:uiPriority w:val="34"/>
    <w:qFormat/>
    <w:rsid w:val="002A2E21"/>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D453B3"/>
    <w:rPr>
      <w:rFonts w:asciiTheme="majorHAnsi" w:eastAsiaTheme="majorEastAsia" w:hAnsiTheme="majorHAnsi" w:cstheme="majorBidi"/>
      <w:b/>
      <w:bCs/>
      <w:color w:val="4F81BD" w:themeColor="accent1"/>
    </w:rPr>
  </w:style>
  <w:style w:type="paragraph" w:styleId="BodyText">
    <w:name w:val="Body Text"/>
    <w:basedOn w:val="Normal"/>
    <w:link w:val="BodyTextChar"/>
    <w:rsid w:val="00B7685F"/>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7685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87F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C4C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4C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4C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4C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4C5D"/>
    <w:rPr>
      <w:rFonts w:asciiTheme="majorHAnsi" w:eastAsiaTheme="majorEastAsia" w:hAnsiTheme="majorHAnsi" w:cstheme="majorBidi"/>
      <w:i/>
      <w:iCs/>
      <w:color w:val="404040" w:themeColor="text1" w:themeTint="BF"/>
      <w:sz w:val="20"/>
      <w:szCs w:val="20"/>
    </w:rPr>
  </w:style>
  <w:style w:type="paragraph" w:styleId="NoSpacing">
    <w:name w:val="No Spacing"/>
    <w:uiPriority w:val="99"/>
    <w:qFormat/>
    <w:rsid w:val="001F5C76"/>
    <w:pPr>
      <w:spacing w:after="0" w:line="240" w:lineRule="auto"/>
    </w:pPr>
    <w:rPr>
      <w:rFonts w:ascii="Cambria" w:eastAsia="Cambria" w:hAnsi="Cambria" w:cs="Times New Roman"/>
      <w:sz w:val="24"/>
      <w:szCs w:val="24"/>
    </w:rPr>
  </w:style>
  <w:style w:type="paragraph" w:styleId="BodyTextIndent">
    <w:name w:val="Body Text Indent"/>
    <w:basedOn w:val="Normal"/>
    <w:link w:val="BodyTextIndentChar"/>
    <w:uiPriority w:val="99"/>
    <w:semiHidden/>
    <w:unhideWhenUsed/>
    <w:rsid w:val="002A50AB"/>
    <w:pPr>
      <w:spacing w:after="120"/>
      <w:ind w:left="360"/>
    </w:pPr>
  </w:style>
  <w:style w:type="character" w:customStyle="1" w:styleId="BodyTextIndentChar">
    <w:name w:val="Body Text Indent Char"/>
    <w:basedOn w:val="DefaultParagraphFont"/>
    <w:link w:val="BodyTextIndent"/>
    <w:uiPriority w:val="99"/>
    <w:semiHidden/>
    <w:rsid w:val="002A50AB"/>
  </w:style>
  <w:style w:type="paragraph" w:styleId="BodyText2">
    <w:name w:val="Body Text 2"/>
    <w:basedOn w:val="Normal"/>
    <w:link w:val="BodyText2Char"/>
    <w:uiPriority w:val="99"/>
    <w:semiHidden/>
    <w:unhideWhenUsed/>
    <w:rsid w:val="002A50AB"/>
    <w:pPr>
      <w:spacing w:after="120" w:line="480" w:lineRule="auto"/>
    </w:pPr>
  </w:style>
  <w:style w:type="character" w:customStyle="1" w:styleId="BodyText2Char">
    <w:name w:val="Body Text 2 Char"/>
    <w:basedOn w:val="DefaultParagraphFont"/>
    <w:link w:val="BodyText2"/>
    <w:uiPriority w:val="99"/>
    <w:semiHidden/>
    <w:rsid w:val="002A50AB"/>
  </w:style>
  <w:style w:type="character" w:styleId="Hyperlink">
    <w:name w:val="Hyperlink"/>
    <w:basedOn w:val="DefaultParagraphFont"/>
    <w:uiPriority w:val="99"/>
    <w:rsid w:val="002A50AB"/>
    <w:rPr>
      <w:color w:val="0000FF"/>
      <w:u w:val="single"/>
    </w:rPr>
  </w:style>
  <w:style w:type="paragraph" w:styleId="BalloonText">
    <w:name w:val="Balloon Text"/>
    <w:basedOn w:val="Normal"/>
    <w:link w:val="BalloonTextChar"/>
    <w:uiPriority w:val="99"/>
    <w:semiHidden/>
    <w:unhideWhenUsed/>
    <w:rsid w:val="002A5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0AB"/>
    <w:rPr>
      <w:rFonts w:ascii="Tahoma" w:hAnsi="Tahoma" w:cs="Tahoma"/>
      <w:sz w:val="16"/>
      <w:szCs w:val="16"/>
    </w:rPr>
  </w:style>
  <w:style w:type="paragraph" w:styleId="Title">
    <w:name w:val="Title"/>
    <w:basedOn w:val="Normal"/>
    <w:link w:val="TitleChar"/>
    <w:qFormat/>
    <w:rsid w:val="0052237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2237D"/>
    <w:rPr>
      <w:rFonts w:ascii="Times New Roman" w:eastAsia="Times New Roman" w:hAnsi="Times New Roman" w:cs="Times New Roman"/>
      <w:b/>
      <w:bCs/>
      <w:sz w:val="24"/>
      <w:szCs w:val="24"/>
    </w:rPr>
  </w:style>
  <w:style w:type="paragraph" w:styleId="TOCHeading">
    <w:name w:val="TOC Heading"/>
    <w:basedOn w:val="Heading1"/>
    <w:next w:val="Normal"/>
    <w:uiPriority w:val="39"/>
    <w:semiHidden/>
    <w:unhideWhenUsed/>
    <w:qFormat/>
    <w:rsid w:val="008D6F6C"/>
    <w:pPr>
      <w:numPr>
        <w:numId w:val="0"/>
      </w:numPr>
      <w:outlineLvl w:val="9"/>
    </w:pPr>
  </w:style>
  <w:style w:type="paragraph" w:styleId="TOC1">
    <w:name w:val="toc 1"/>
    <w:basedOn w:val="Normal"/>
    <w:next w:val="Normal"/>
    <w:autoRedefine/>
    <w:uiPriority w:val="39"/>
    <w:unhideWhenUsed/>
    <w:rsid w:val="008D6F6C"/>
    <w:pPr>
      <w:spacing w:after="100"/>
    </w:pPr>
  </w:style>
  <w:style w:type="paragraph" w:styleId="TOC2">
    <w:name w:val="toc 2"/>
    <w:basedOn w:val="Normal"/>
    <w:next w:val="Normal"/>
    <w:autoRedefine/>
    <w:uiPriority w:val="39"/>
    <w:unhideWhenUsed/>
    <w:rsid w:val="008D6F6C"/>
    <w:pPr>
      <w:spacing w:after="100"/>
      <w:ind w:left="220"/>
    </w:pPr>
  </w:style>
  <w:style w:type="paragraph" w:styleId="TOC3">
    <w:name w:val="toc 3"/>
    <w:basedOn w:val="Normal"/>
    <w:next w:val="Normal"/>
    <w:autoRedefine/>
    <w:uiPriority w:val="39"/>
    <w:unhideWhenUsed/>
    <w:rsid w:val="008D6F6C"/>
    <w:pPr>
      <w:spacing w:after="100"/>
      <w:ind w:left="440"/>
    </w:pPr>
  </w:style>
  <w:style w:type="paragraph" w:styleId="Header">
    <w:name w:val="header"/>
    <w:basedOn w:val="Normal"/>
    <w:link w:val="HeaderChar"/>
    <w:uiPriority w:val="99"/>
    <w:unhideWhenUsed/>
    <w:rsid w:val="00883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B59"/>
  </w:style>
  <w:style w:type="paragraph" w:styleId="Footer">
    <w:name w:val="footer"/>
    <w:basedOn w:val="Normal"/>
    <w:link w:val="FooterChar"/>
    <w:uiPriority w:val="99"/>
    <w:unhideWhenUsed/>
    <w:rsid w:val="00883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B59"/>
  </w:style>
  <w:style w:type="character" w:styleId="CommentReference">
    <w:name w:val="annotation reference"/>
    <w:basedOn w:val="DefaultParagraphFont"/>
    <w:uiPriority w:val="99"/>
    <w:semiHidden/>
    <w:unhideWhenUsed/>
    <w:rsid w:val="00764330"/>
    <w:rPr>
      <w:sz w:val="18"/>
      <w:szCs w:val="18"/>
    </w:rPr>
  </w:style>
  <w:style w:type="paragraph" w:styleId="CommentText">
    <w:name w:val="annotation text"/>
    <w:basedOn w:val="Normal"/>
    <w:link w:val="CommentTextChar"/>
    <w:uiPriority w:val="99"/>
    <w:semiHidden/>
    <w:unhideWhenUsed/>
    <w:rsid w:val="00764330"/>
    <w:pPr>
      <w:spacing w:line="240" w:lineRule="auto"/>
    </w:pPr>
    <w:rPr>
      <w:sz w:val="24"/>
      <w:szCs w:val="24"/>
    </w:rPr>
  </w:style>
  <w:style w:type="character" w:customStyle="1" w:styleId="CommentTextChar">
    <w:name w:val="Comment Text Char"/>
    <w:basedOn w:val="DefaultParagraphFont"/>
    <w:link w:val="CommentText"/>
    <w:uiPriority w:val="99"/>
    <w:semiHidden/>
    <w:rsid w:val="00764330"/>
    <w:rPr>
      <w:sz w:val="24"/>
      <w:szCs w:val="24"/>
    </w:rPr>
  </w:style>
  <w:style w:type="paragraph" w:styleId="CommentSubject">
    <w:name w:val="annotation subject"/>
    <w:basedOn w:val="CommentText"/>
    <w:next w:val="CommentText"/>
    <w:link w:val="CommentSubjectChar"/>
    <w:uiPriority w:val="99"/>
    <w:semiHidden/>
    <w:unhideWhenUsed/>
    <w:rsid w:val="00764330"/>
    <w:rPr>
      <w:b/>
      <w:bCs/>
      <w:sz w:val="20"/>
      <w:szCs w:val="20"/>
    </w:rPr>
  </w:style>
  <w:style w:type="character" w:customStyle="1" w:styleId="CommentSubjectChar">
    <w:name w:val="Comment Subject Char"/>
    <w:basedOn w:val="CommentTextChar"/>
    <w:link w:val="CommentSubject"/>
    <w:uiPriority w:val="99"/>
    <w:semiHidden/>
    <w:rsid w:val="00764330"/>
    <w:rPr>
      <w:b/>
      <w:bCs/>
      <w:sz w:val="20"/>
      <w:szCs w:val="20"/>
    </w:rPr>
  </w:style>
  <w:style w:type="paragraph" w:styleId="Caption">
    <w:name w:val="caption"/>
    <w:basedOn w:val="Normal"/>
    <w:next w:val="Normal"/>
    <w:unhideWhenUsed/>
    <w:qFormat/>
    <w:rsid w:val="003E7B84"/>
    <w:pPr>
      <w:spacing w:line="240" w:lineRule="auto"/>
    </w:pPr>
    <w:rPr>
      <w:b/>
      <w:bCs/>
      <w:color w:val="4F81BD" w:themeColor="accent1"/>
      <w:sz w:val="18"/>
      <w:szCs w:val="18"/>
    </w:rPr>
  </w:style>
  <w:style w:type="paragraph" w:styleId="PlainText">
    <w:name w:val="Plain Text"/>
    <w:basedOn w:val="Normal"/>
    <w:link w:val="PlainTextChar"/>
    <w:uiPriority w:val="99"/>
    <w:unhideWhenUsed/>
    <w:rsid w:val="00DF0E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F0E53"/>
    <w:rPr>
      <w:rFonts w:ascii="Consolas" w:hAnsi="Consolas"/>
      <w:sz w:val="21"/>
      <w:szCs w:val="21"/>
    </w:rPr>
  </w:style>
  <w:style w:type="character" w:styleId="FollowedHyperlink">
    <w:name w:val="FollowedHyperlink"/>
    <w:basedOn w:val="DefaultParagraphFont"/>
    <w:uiPriority w:val="99"/>
    <w:semiHidden/>
    <w:unhideWhenUsed/>
    <w:rsid w:val="00921EF4"/>
    <w:rPr>
      <w:color w:val="800080" w:themeColor="followedHyperlink"/>
      <w:u w:val="single"/>
    </w:rPr>
  </w:style>
  <w:style w:type="table" w:styleId="TableGrid">
    <w:name w:val="Table Grid"/>
    <w:basedOn w:val="TableNormal"/>
    <w:uiPriority w:val="59"/>
    <w:rsid w:val="005469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0D0599"/>
  </w:style>
  <w:style w:type="table" w:styleId="MediumGrid3-Accent1">
    <w:name w:val="Medium Grid 3 Accent 1"/>
    <w:basedOn w:val="TableNormal"/>
    <w:uiPriority w:val="69"/>
    <w:rsid w:val="008B78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Subtitle">
    <w:name w:val="Subtitle"/>
    <w:basedOn w:val="Normal"/>
    <w:next w:val="Normal"/>
    <w:link w:val="SubtitleChar"/>
    <w:uiPriority w:val="11"/>
    <w:qFormat/>
    <w:rsid w:val="00EA10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10BE"/>
    <w:rPr>
      <w:rFonts w:asciiTheme="majorHAnsi" w:eastAsiaTheme="majorEastAsia" w:hAnsiTheme="majorHAnsi" w:cstheme="majorBidi"/>
      <w:i/>
      <w:iCs/>
      <w:color w:val="4F81BD" w:themeColor="accent1"/>
      <w:spacing w:val="15"/>
      <w:sz w:val="24"/>
      <w:szCs w:val="24"/>
    </w:rPr>
  </w:style>
  <w:style w:type="character" w:customStyle="1" w:styleId="UnresolvedMention">
    <w:name w:val="Unresolved Mention"/>
    <w:basedOn w:val="DefaultParagraphFont"/>
    <w:uiPriority w:val="99"/>
    <w:semiHidden/>
    <w:unhideWhenUsed/>
    <w:rsid w:val="00494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4049">
      <w:bodyDiv w:val="1"/>
      <w:marLeft w:val="0"/>
      <w:marRight w:val="0"/>
      <w:marTop w:val="0"/>
      <w:marBottom w:val="0"/>
      <w:divBdr>
        <w:top w:val="none" w:sz="0" w:space="0" w:color="auto"/>
        <w:left w:val="none" w:sz="0" w:space="0" w:color="auto"/>
        <w:bottom w:val="none" w:sz="0" w:space="0" w:color="auto"/>
        <w:right w:val="none" w:sz="0" w:space="0" w:color="auto"/>
      </w:divBdr>
      <w:divsChild>
        <w:div w:id="265693900">
          <w:marLeft w:val="547"/>
          <w:marRight w:val="0"/>
          <w:marTop w:val="115"/>
          <w:marBottom w:val="0"/>
          <w:divBdr>
            <w:top w:val="none" w:sz="0" w:space="0" w:color="auto"/>
            <w:left w:val="none" w:sz="0" w:space="0" w:color="auto"/>
            <w:bottom w:val="none" w:sz="0" w:space="0" w:color="auto"/>
            <w:right w:val="none" w:sz="0" w:space="0" w:color="auto"/>
          </w:divBdr>
        </w:div>
        <w:div w:id="291249248">
          <w:marLeft w:val="547"/>
          <w:marRight w:val="0"/>
          <w:marTop w:val="115"/>
          <w:marBottom w:val="0"/>
          <w:divBdr>
            <w:top w:val="none" w:sz="0" w:space="0" w:color="auto"/>
            <w:left w:val="none" w:sz="0" w:space="0" w:color="auto"/>
            <w:bottom w:val="none" w:sz="0" w:space="0" w:color="auto"/>
            <w:right w:val="none" w:sz="0" w:space="0" w:color="auto"/>
          </w:divBdr>
        </w:div>
        <w:div w:id="756024434">
          <w:marLeft w:val="547"/>
          <w:marRight w:val="0"/>
          <w:marTop w:val="115"/>
          <w:marBottom w:val="0"/>
          <w:divBdr>
            <w:top w:val="none" w:sz="0" w:space="0" w:color="auto"/>
            <w:left w:val="none" w:sz="0" w:space="0" w:color="auto"/>
            <w:bottom w:val="none" w:sz="0" w:space="0" w:color="auto"/>
            <w:right w:val="none" w:sz="0" w:space="0" w:color="auto"/>
          </w:divBdr>
        </w:div>
        <w:div w:id="1473982859">
          <w:marLeft w:val="547"/>
          <w:marRight w:val="0"/>
          <w:marTop w:val="115"/>
          <w:marBottom w:val="0"/>
          <w:divBdr>
            <w:top w:val="none" w:sz="0" w:space="0" w:color="auto"/>
            <w:left w:val="none" w:sz="0" w:space="0" w:color="auto"/>
            <w:bottom w:val="none" w:sz="0" w:space="0" w:color="auto"/>
            <w:right w:val="none" w:sz="0" w:space="0" w:color="auto"/>
          </w:divBdr>
        </w:div>
        <w:div w:id="1671981729">
          <w:marLeft w:val="547"/>
          <w:marRight w:val="0"/>
          <w:marTop w:val="115"/>
          <w:marBottom w:val="0"/>
          <w:divBdr>
            <w:top w:val="none" w:sz="0" w:space="0" w:color="auto"/>
            <w:left w:val="none" w:sz="0" w:space="0" w:color="auto"/>
            <w:bottom w:val="none" w:sz="0" w:space="0" w:color="auto"/>
            <w:right w:val="none" w:sz="0" w:space="0" w:color="auto"/>
          </w:divBdr>
        </w:div>
        <w:div w:id="1727414890">
          <w:marLeft w:val="547"/>
          <w:marRight w:val="0"/>
          <w:marTop w:val="115"/>
          <w:marBottom w:val="0"/>
          <w:divBdr>
            <w:top w:val="none" w:sz="0" w:space="0" w:color="auto"/>
            <w:left w:val="none" w:sz="0" w:space="0" w:color="auto"/>
            <w:bottom w:val="none" w:sz="0" w:space="0" w:color="auto"/>
            <w:right w:val="none" w:sz="0" w:space="0" w:color="auto"/>
          </w:divBdr>
        </w:div>
        <w:div w:id="1806893590">
          <w:marLeft w:val="547"/>
          <w:marRight w:val="0"/>
          <w:marTop w:val="115"/>
          <w:marBottom w:val="0"/>
          <w:divBdr>
            <w:top w:val="none" w:sz="0" w:space="0" w:color="auto"/>
            <w:left w:val="none" w:sz="0" w:space="0" w:color="auto"/>
            <w:bottom w:val="none" w:sz="0" w:space="0" w:color="auto"/>
            <w:right w:val="none" w:sz="0" w:space="0" w:color="auto"/>
          </w:divBdr>
        </w:div>
        <w:div w:id="1959600935">
          <w:marLeft w:val="547"/>
          <w:marRight w:val="0"/>
          <w:marTop w:val="115"/>
          <w:marBottom w:val="0"/>
          <w:divBdr>
            <w:top w:val="none" w:sz="0" w:space="0" w:color="auto"/>
            <w:left w:val="none" w:sz="0" w:space="0" w:color="auto"/>
            <w:bottom w:val="none" w:sz="0" w:space="0" w:color="auto"/>
            <w:right w:val="none" w:sz="0" w:space="0" w:color="auto"/>
          </w:divBdr>
        </w:div>
        <w:div w:id="2029717830">
          <w:marLeft w:val="547"/>
          <w:marRight w:val="0"/>
          <w:marTop w:val="115"/>
          <w:marBottom w:val="0"/>
          <w:divBdr>
            <w:top w:val="none" w:sz="0" w:space="0" w:color="auto"/>
            <w:left w:val="none" w:sz="0" w:space="0" w:color="auto"/>
            <w:bottom w:val="none" w:sz="0" w:space="0" w:color="auto"/>
            <w:right w:val="none" w:sz="0" w:space="0" w:color="auto"/>
          </w:divBdr>
        </w:div>
      </w:divsChild>
    </w:div>
    <w:div w:id="363822690">
      <w:bodyDiv w:val="1"/>
      <w:marLeft w:val="0"/>
      <w:marRight w:val="0"/>
      <w:marTop w:val="0"/>
      <w:marBottom w:val="0"/>
      <w:divBdr>
        <w:top w:val="none" w:sz="0" w:space="0" w:color="auto"/>
        <w:left w:val="none" w:sz="0" w:space="0" w:color="auto"/>
        <w:bottom w:val="none" w:sz="0" w:space="0" w:color="auto"/>
        <w:right w:val="none" w:sz="0" w:space="0" w:color="auto"/>
      </w:divBdr>
    </w:div>
    <w:div w:id="410124361">
      <w:bodyDiv w:val="1"/>
      <w:marLeft w:val="0"/>
      <w:marRight w:val="0"/>
      <w:marTop w:val="0"/>
      <w:marBottom w:val="0"/>
      <w:divBdr>
        <w:top w:val="none" w:sz="0" w:space="0" w:color="auto"/>
        <w:left w:val="none" w:sz="0" w:space="0" w:color="auto"/>
        <w:bottom w:val="none" w:sz="0" w:space="0" w:color="auto"/>
        <w:right w:val="none" w:sz="0" w:space="0" w:color="auto"/>
      </w:divBdr>
    </w:div>
    <w:div w:id="552930105">
      <w:bodyDiv w:val="1"/>
      <w:marLeft w:val="0"/>
      <w:marRight w:val="0"/>
      <w:marTop w:val="0"/>
      <w:marBottom w:val="0"/>
      <w:divBdr>
        <w:top w:val="none" w:sz="0" w:space="0" w:color="auto"/>
        <w:left w:val="none" w:sz="0" w:space="0" w:color="auto"/>
        <w:bottom w:val="none" w:sz="0" w:space="0" w:color="auto"/>
        <w:right w:val="none" w:sz="0" w:space="0" w:color="auto"/>
      </w:divBdr>
    </w:div>
    <w:div w:id="658925071">
      <w:bodyDiv w:val="1"/>
      <w:marLeft w:val="0"/>
      <w:marRight w:val="0"/>
      <w:marTop w:val="0"/>
      <w:marBottom w:val="0"/>
      <w:divBdr>
        <w:top w:val="none" w:sz="0" w:space="0" w:color="auto"/>
        <w:left w:val="none" w:sz="0" w:space="0" w:color="auto"/>
        <w:bottom w:val="none" w:sz="0" w:space="0" w:color="auto"/>
        <w:right w:val="none" w:sz="0" w:space="0" w:color="auto"/>
      </w:divBdr>
    </w:div>
    <w:div w:id="861356731">
      <w:bodyDiv w:val="1"/>
      <w:marLeft w:val="0"/>
      <w:marRight w:val="0"/>
      <w:marTop w:val="0"/>
      <w:marBottom w:val="0"/>
      <w:divBdr>
        <w:top w:val="none" w:sz="0" w:space="0" w:color="auto"/>
        <w:left w:val="none" w:sz="0" w:space="0" w:color="auto"/>
        <w:bottom w:val="none" w:sz="0" w:space="0" w:color="auto"/>
        <w:right w:val="none" w:sz="0" w:space="0" w:color="auto"/>
      </w:divBdr>
    </w:div>
    <w:div w:id="864951167">
      <w:bodyDiv w:val="1"/>
      <w:marLeft w:val="0"/>
      <w:marRight w:val="0"/>
      <w:marTop w:val="0"/>
      <w:marBottom w:val="0"/>
      <w:divBdr>
        <w:top w:val="none" w:sz="0" w:space="0" w:color="auto"/>
        <w:left w:val="none" w:sz="0" w:space="0" w:color="auto"/>
        <w:bottom w:val="none" w:sz="0" w:space="0" w:color="auto"/>
        <w:right w:val="none" w:sz="0" w:space="0" w:color="auto"/>
      </w:divBdr>
    </w:div>
    <w:div w:id="904219574">
      <w:bodyDiv w:val="1"/>
      <w:marLeft w:val="0"/>
      <w:marRight w:val="0"/>
      <w:marTop w:val="0"/>
      <w:marBottom w:val="0"/>
      <w:divBdr>
        <w:top w:val="none" w:sz="0" w:space="0" w:color="auto"/>
        <w:left w:val="none" w:sz="0" w:space="0" w:color="auto"/>
        <w:bottom w:val="none" w:sz="0" w:space="0" w:color="auto"/>
        <w:right w:val="none" w:sz="0" w:space="0" w:color="auto"/>
      </w:divBdr>
    </w:div>
    <w:div w:id="1309434818">
      <w:bodyDiv w:val="1"/>
      <w:marLeft w:val="0"/>
      <w:marRight w:val="0"/>
      <w:marTop w:val="0"/>
      <w:marBottom w:val="0"/>
      <w:divBdr>
        <w:top w:val="none" w:sz="0" w:space="0" w:color="auto"/>
        <w:left w:val="none" w:sz="0" w:space="0" w:color="auto"/>
        <w:bottom w:val="none" w:sz="0" w:space="0" w:color="auto"/>
        <w:right w:val="none" w:sz="0" w:space="0" w:color="auto"/>
      </w:divBdr>
      <w:divsChild>
        <w:div w:id="1265963835">
          <w:marLeft w:val="547"/>
          <w:marRight w:val="0"/>
          <w:marTop w:val="0"/>
          <w:marBottom w:val="0"/>
          <w:divBdr>
            <w:top w:val="none" w:sz="0" w:space="0" w:color="auto"/>
            <w:left w:val="none" w:sz="0" w:space="0" w:color="auto"/>
            <w:bottom w:val="none" w:sz="0" w:space="0" w:color="auto"/>
            <w:right w:val="none" w:sz="0" w:space="0" w:color="auto"/>
          </w:divBdr>
        </w:div>
      </w:divsChild>
    </w:div>
    <w:div w:id="1463620530">
      <w:bodyDiv w:val="1"/>
      <w:marLeft w:val="0"/>
      <w:marRight w:val="0"/>
      <w:marTop w:val="0"/>
      <w:marBottom w:val="0"/>
      <w:divBdr>
        <w:top w:val="none" w:sz="0" w:space="0" w:color="auto"/>
        <w:left w:val="none" w:sz="0" w:space="0" w:color="auto"/>
        <w:bottom w:val="none" w:sz="0" w:space="0" w:color="auto"/>
        <w:right w:val="none" w:sz="0" w:space="0" w:color="auto"/>
      </w:divBdr>
    </w:div>
    <w:div w:id="1480271832">
      <w:bodyDiv w:val="1"/>
      <w:marLeft w:val="0"/>
      <w:marRight w:val="0"/>
      <w:marTop w:val="0"/>
      <w:marBottom w:val="0"/>
      <w:divBdr>
        <w:top w:val="none" w:sz="0" w:space="0" w:color="auto"/>
        <w:left w:val="none" w:sz="0" w:space="0" w:color="auto"/>
        <w:bottom w:val="none" w:sz="0" w:space="0" w:color="auto"/>
        <w:right w:val="none" w:sz="0" w:space="0" w:color="auto"/>
      </w:divBdr>
      <w:divsChild>
        <w:div w:id="591734">
          <w:marLeft w:val="360"/>
          <w:marRight w:val="0"/>
          <w:marTop w:val="240"/>
          <w:marBottom w:val="0"/>
          <w:divBdr>
            <w:top w:val="none" w:sz="0" w:space="0" w:color="auto"/>
            <w:left w:val="none" w:sz="0" w:space="0" w:color="auto"/>
            <w:bottom w:val="none" w:sz="0" w:space="0" w:color="auto"/>
            <w:right w:val="none" w:sz="0" w:space="0" w:color="auto"/>
          </w:divBdr>
        </w:div>
        <w:div w:id="344747191">
          <w:marLeft w:val="360"/>
          <w:marRight w:val="0"/>
          <w:marTop w:val="240"/>
          <w:marBottom w:val="0"/>
          <w:divBdr>
            <w:top w:val="none" w:sz="0" w:space="0" w:color="auto"/>
            <w:left w:val="none" w:sz="0" w:space="0" w:color="auto"/>
            <w:bottom w:val="none" w:sz="0" w:space="0" w:color="auto"/>
            <w:right w:val="none" w:sz="0" w:space="0" w:color="auto"/>
          </w:divBdr>
        </w:div>
        <w:div w:id="677314646">
          <w:marLeft w:val="360"/>
          <w:marRight w:val="0"/>
          <w:marTop w:val="240"/>
          <w:marBottom w:val="0"/>
          <w:divBdr>
            <w:top w:val="none" w:sz="0" w:space="0" w:color="auto"/>
            <w:left w:val="none" w:sz="0" w:space="0" w:color="auto"/>
            <w:bottom w:val="none" w:sz="0" w:space="0" w:color="auto"/>
            <w:right w:val="none" w:sz="0" w:space="0" w:color="auto"/>
          </w:divBdr>
        </w:div>
        <w:div w:id="786241182">
          <w:marLeft w:val="360"/>
          <w:marRight w:val="0"/>
          <w:marTop w:val="240"/>
          <w:marBottom w:val="0"/>
          <w:divBdr>
            <w:top w:val="none" w:sz="0" w:space="0" w:color="auto"/>
            <w:left w:val="none" w:sz="0" w:space="0" w:color="auto"/>
            <w:bottom w:val="none" w:sz="0" w:space="0" w:color="auto"/>
            <w:right w:val="none" w:sz="0" w:space="0" w:color="auto"/>
          </w:divBdr>
        </w:div>
        <w:div w:id="818763522">
          <w:marLeft w:val="360"/>
          <w:marRight w:val="0"/>
          <w:marTop w:val="240"/>
          <w:marBottom w:val="0"/>
          <w:divBdr>
            <w:top w:val="none" w:sz="0" w:space="0" w:color="auto"/>
            <w:left w:val="none" w:sz="0" w:space="0" w:color="auto"/>
            <w:bottom w:val="none" w:sz="0" w:space="0" w:color="auto"/>
            <w:right w:val="none" w:sz="0" w:space="0" w:color="auto"/>
          </w:divBdr>
        </w:div>
        <w:div w:id="1221984415">
          <w:marLeft w:val="360"/>
          <w:marRight w:val="0"/>
          <w:marTop w:val="240"/>
          <w:marBottom w:val="0"/>
          <w:divBdr>
            <w:top w:val="none" w:sz="0" w:space="0" w:color="auto"/>
            <w:left w:val="none" w:sz="0" w:space="0" w:color="auto"/>
            <w:bottom w:val="none" w:sz="0" w:space="0" w:color="auto"/>
            <w:right w:val="none" w:sz="0" w:space="0" w:color="auto"/>
          </w:divBdr>
        </w:div>
        <w:div w:id="1233345636">
          <w:marLeft w:val="360"/>
          <w:marRight w:val="0"/>
          <w:marTop w:val="240"/>
          <w:marBottom w:val="0"/>
          <w:divBdr>
            <w:top w:val="none" w:sz="0" w:space="0" w:color="auto"/>
            <w:left w:val="none" w:sz="0" w:space="0" w:color="auto"/>
            <w:bottom w:val="none" w:sz="0" w:space="0" w:color="auto"/>
            <w:right w:val="none" w:sz="0" w:space="0" w:color="auto"/>
          </w:divBdr>
        </w:div>
        <w:div w:id="1478259096">
          <w:marLeft w:val="360"/>
          <w:marRight w:val="0"/>
          <w:marTop w:val="240"/>
          <w:marBottom w:val="0"/>
          <w:divBdr>
            <w:top w:val="none" w:sz="0" w:space="0" w:color="auto"/>
            <w:left w:val="none" w:sz="0" w:space="0" w:color="auto"/>
            <w:bottom w:val="none" w:sz="0" w:space="0" w:color="auto"/>
            <w:right w:val="none" w:sz="0" w:space="0" w:color="auto"/>
          </w:divBdr>
        </w:div>
        <w:div w:id="1861892755">
          <w:marLeft w:val="360"/>
          <w:marRight w:val="0"/>
          <w:marTop w:val="240"/>
          <w:marBottom w:val="0"/>
          <w:divBdr>
            <w:top w:val="none" w:sz="0" w:space="0" w:color="auto"/>
            <w:left w:val="none" w:sz="0" w:space="0" w:color="auto"/>
            <w:bottom w:val="none" w:sz="0" w:space="0" w:color="auto"/>
            <w:right w:val="none" w:sz="0" w:space="0" w:color="auto"/>
          </w:divBdr>
        </w:div>
      </w:divsChild>
    </w:div>
    <w:div w:id="17846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omptia.org/councils/industry-advisory-councils/resources" TargetMode="External"/><Relationship Id="rId26" Type="http://schemas.openxmlformats.org/officeDocument/2006/relationships/hyperlink" Target="http://www.comptia.org/trustmarks" TargetMode="External"/><Relationship Id="rId3" Type="http://schemas.openxmlformats.org/officeDocument/2006/relationships/customXml" Target="../customXml/item3.xml"/><Relationship Id="rId21" Type="http://schemas.openxmlformats.org/officeDocument/2006/relationships/hyperlink" Target="http://www.comptia.org/events/training" TargetMode="External"/><Relationship Id="rId7" Type="http://schemas.openxmlformats.org/officeDocument/2006/relationships/settings" Target="settings.xml"/><Relationship Id="rId12" Type="http://schemas.openxmlformats.org/officeDocument/2006/relationships/image" Target="cid:image001.jpg@01CA1052.56FAF350" TargetMode="External"/><Relationship Id="rId17" Type="http://schemas.openxmlformats.org/officeDocument/2006/relationships/hyperlink" Target="mailto:kwentworth@comptia.org" TargetMode="External"/><Relationship Id="rId25" Type="http://schemas.openxmlformats.org/officeDocument/2006/relationships/hyperlink" Target="http://certification.comptia.org/" TargetMode="External"/><Relationship Id="rId2" Type="http://schemas.openxmlformats.org/officeDocument/2006/relationships/customXml" Target="../customXml/item2.xml"/><Relationship Id="rId16" Type="http://schemas.openxmlformats.org/officeDocument/2006/relationships/hyperlink" Target="mailto:cphillips@comptia.org" TargetMode="External"/><Relationship Id="rId20" Type="http://schemas.openxmlformats.org/officeDocument/2006/relationships/hyperlink" Target="http://www.comptia.org/communities/al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omptia.org/insight-tools" TargetMode="External"/><Relationship Id="rId5" Type="http://schemas.openxmlformats.org/officeDocument/2006/relationships/numbering" Target="numbering.xml"/><Relationship Id="rId15" Type="http://schemas.openxmlformats.org/officeDocument/2006/relationships/hyperlink" Target="mailto:ataber@comptia.org" TargetMode="External"/><Relationship Id="rId23" Type="http://schemas.openxmlformats.org/officeDocument/2006/relationships/hyperlink" Target="http://www.comptia.org/advocac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omptia.org/councils/industry-advisory-council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tia.org" TargetMode="External"/><Relationship Id="rId22" Type="http://schemas.openxmlformats.org/officeDocument/2006/relationships/hyperlink" Target="http://www.creatingitfutures.org/" TargetMode="External"/><Relationship Id="rId27" Type="http://schemas.openxmlformats.org/officeDocument/2006/relationships/hyperlink" Target="http://www.comptia.org/register/become-a-premier-memb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ion xmlns="efa9fb90-e1c7-429f-bf5e-582bcc9d2cd4" xsi:nil="true"/>
    <Tags xmlns="efa9fb90-e1c7-429f-bf5e-582bcc9d2cd4">communities, policy</Tags>
    <Department_x0020_Owner xmlns="efa9fb90-e1c7-429f-bf5e-582bcc9d2cd4">Industry Relations</Department_x0020_Owner>
    <Author0 xmlns="c0a17425-cad2-45ea-8b78-35805394d2fd">Jim Hamilton</Autho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46E79BFE2CF3458763104B53745CD0" ma:contentTypeVersion="9" ma:contentTypeDescription="Create a new document." ma:contentTypeScope="" ma:versionID="a1f04793ef6079180b0ccc5fb0422348">
  <xsd:schema xmlns:xsd="http://www.w3.org/2001/XMLSchema" xmlns:xs="http://www.w3.org/2001/XMLSchema" xmlns:p="http://schemas.microsoft.com/office/2006/metadata/properties" xmlns:ns2="c0a17425-cad2-45ea-8b78-35805394d2fd" xmlns:ns3="efa9fb90-e1c7-429f-bf5e-582bcc9d2cd4" targetNamespace="http://schemas.microsoft.com/office/2006/metadata/properties" ma:root="true" ma:fieldsID="02624abba3c5d8389c72acb984a8af60" ns2:_="" ns3:_="">
    <xsd:import namespace="c0a17425-cad2-45ea-8b78-35805394d2fd"/>
    <xsd:import namespace="efa9fb90-e1c7-429f-bf5e-582bcc9d2cd4"/>
    <xsd:element name="properties">
      <xsd:complexType>
        <xsd:sequence>
          <xsd:element name="documentManagement">
            <xsd:complexType>
              <xsd:all>
                <xsd:element ref="ns2:Author0"/>
                <xsd:element ref="ns3:Tags"/>
                <xsd:element ref="ns3:Department_x0020_Owner"/>
                <xsd:element ref="ns3: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7425-cad2-45ea-8b78-35805394d2fd" elementFormDefault="qualified">
    <xsd:import namespace="http://schemas.microsoft.com/office/2006/documentManagement/types"/>
    <xsd:import namespace="http://schemas.microsoft.com/office/infopath/2007/PartnerControls"/>
    <xsd:element name="Author0" ma:index="2" ma:displayName="Author" ma:indexed="true" ma:internalName="Autho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a9fb90-e1c7-429f-bf5e-582bcc9d2cd4" elementFormDefault="qualified">
    <xsd:import namespace="http://schemas.microsoft.com/office/2006/documentManagement/types"/>
    <xsd:import namespace="http://schemas.microsoft.com/office/infopath/2007/PartnerControls"/>
    <xsd:element name="Tags" ma:index="9" ma:displayName="Tags" ma:description="Please separate your tags with a , (comma)" ma:indexed="true" ma:internalName="Tags">
      <xsd:simpleType>
        <xsd:restriction base="dms:Text">
          <xsd:maxLength value="255"/>
        </xsd:restriction>
      </xsd:simpleType>
    </xsd:element>
    <xsd:element name="Department_x0020_Owner" ma:index="10" ma:displayName="Department Owner" ma:default="Events" ma:format="Dropdown" ma:internalName="Department_x0020_Owner">
      <xsd:simpleType>
        <xsd:restriction base="dms:Choice">
          <xsd:enumeration value="Administrative"/>
          <xsd:enumeration value="Events"/>
          <xsd:enumeration value="Educational Foundation"/>
          <xsd:enumeration value="Finance"/>
          <xsd:enumeration value="Human Resources"/>
          <xsd:enumeration value="Industry Development"/>
          <xsd:enumeration value="Industry Relations"/>
          <xsd:enumeration value="Information Services"/>
          <xsd:enumeration value="Legal"/>
          <xsd:enumeration value="Marketing"/>
          <xsd:enumeration value="Operations"/>
          <xsd:enumeration value="Public Policy"/>
          <xsd:enumeration value="Research"/>
          <xsd:enumeration value="Skills Development"/>
          <xsd:enumeration value="Strategic Relationships"/>
        </xsd:restriction>
      </xsd:simpleType>
    </xsd:element>
    <xsd:element name="Document_x0020_Description" ma:index="11"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8F36-D564-49A3-8F07-B320F6089203}">
  <ds:schemaRefs>
    <ds:schemaRef ds:uri="http://schemas.microsoft.com/office/2006/metadata/properties"/>
    <ds:schemaRef ds:uri="http://schemas.microsoft.com/office/infopath/2007/PartnerControls"/>
    <ds:schemaRef ds:uri="efa9fb90-e1c7-429f-bf5e-582bcc9d2cd4"/>
    <ds:schemaRef ds:uri="c0a17425-cad2-45ea-8b78-35805394d2fd"/>
  </ds:schemaRefs>
</ds:datastoreItem>
</file>

<file path=customXml/itemProps2.xml><?xml version="1.0" encoding="utf-8"?>
<ds:datastoreItem xmlns:ds="http://schemas.openxmlformats.org/officeDocument/2006/customXml" ds:itemID="{7A03DC2D-8116-4AA5-89A5-E011471ED518}">
  <ds:schemaRefs>
    <ds:schemaRef ds:uri="http://schemas.microsoft.com/sharepoint/v3/contenttype/forms"/>
  </ds:schemaRefs>
</ds:datastoreItem>
</file>

<file path=customXml/itemProps3.xml><?xml version="1.0" encoding="utf-8"?>
<ds:datastoreItem xmlns:ds="http://schemas.openxmlformats.org/officeDocument/2006/customXml" ds:itemID="{E3DE4FDB-7189-4253-80A4-5F31880C5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7425-cad2-45ea-8b78-35805394d2fd"/>
    <ds:schemaRef ds:uri="efa9fb90-e1c7-429f-bf5e-582bcc9d2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1D0AC-CC31-4419-98B1-7626B0CA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CompTIA Industry Advisory Councils – Resource Guide</vt:lpstr>
    </vt:vector>
  </TitlesOfParts>
  <Company>CompTIA</Company>
  <LinksUpToDate>false</LinksUpToDate>
  <CharactersWithSpaces>20187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CompTIA Industry Advisory Councils – Resource Guide</dc:title>
  <dc:subject/>
  <dc:creator>Jim Hamilton</dc:creator>
  <cp:keywords/>
  <dc:description/>
  <cp:lastModifiedBy>Kimaya Wentworth</cp:lastModifiedBy>
  <cp:revision>3</cp:revision>
  <cp:lastPrinted>2018-08-30T19:08:00Z</cp:lastPrinted>
  <dcterms:created xsi:type="dcterms:W3CDTF">2018-08-30T19:06:00Z</dcterms:created>
  <dcterms:modified xsi:type="dcterms:W3CDTF">2018-08-30T19:16:00Z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0x0101001C46E79BFE2CF3458763104B53745CD0</vt:lpwstr>
  </property>
</Properties>
</file>